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0235E" w:rsidRPr="007E6035" w:rsidRDefault="0060235E" w:rsidP="0060235E">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6bis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90438</w:t>
      </w:r>
      <w:r>
        <w:rPr>
          <w:rFonts w:eastAsiaTheme="minorEastAsia" w:cs="Arial" w:hint="eastAsia"/>
          <w:b/>
          <w:bCs/>
          <w:szCs w:val="24"/>
          <w:lang w:val="de-DE" w:eastAsia="zh-CN"/>
        </w:rPr>
        <w:t>3</w:t>
      </w:r>
    </w:p>
    <w:p w:rsidR="0060235E" w:rsidRPr="0096352B" w:rsidRDefault="0060235E" w:rsidP="0060235E">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Pr="00B30F8A">
        <w:rPr>
          <w:rFonts w:ascii="Arial" w:eastAsia="Times New Roman" w:hAnsi="Arial"/>
          <w:b/>
          <w:noProof/>
          <w:lang w:val="en-GB"/>
        </w:rPr>
        <w:t xml:space="preserve">, </w:t>
      </w:r>
      <w:r>
        <w:rPr>
          <w:rFonts w:ascii="Arial" w:eastAsiaTheme="minorEastAsia" w:hAnsi="Arial" w:hint="eastAsia"/>
          <w:b/>
          <w:noProof/>
          <w:lang w:val="en-GB"/>
        </w:rPr>
        <w:t>China</w:t>
      </w:r>
      <w:r w:rsidRPr="00B30F8A">
        <w:rPr>
          <w:rFonts w:ascii="Arial" w:eastAsia="Times New Roman" w:hAnsi="Arial"/>
          <w:b/>
          <w:noProof/>
          <w:lang w:val="en-GB"/>
        </w:rPr>
        <w:t xml:space="preserve">, </w:t>
      </w:r>
      <w:r>
        <w:rPr>
          <w:rFonts w:ascii="Arial" w:eastAsiaTheme="minorEastAsia" w:hAnsi="Arial" w:hint="eastAsia"/>
          <w:b/>
          <w:noProof/>
          <w:lang w:val="en-GB"/>
        </w:rPr>
        <w:t>8</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427497">
        <w:rPr>
          <w:rFonts w:hint="eastAsia"/>
          <w:b/>
          <w:noProof/>
          <w:lang w:eastAsia="zh-CN"/>
        </w:rPr>
        <w:t>2</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427497">
        <w:rPr>
          <w:rFonts w:hint="eastAsia"/>
          <w:b/>
          <w:noProof/>
          <w:lang w:eastAsia="zh-CN"/>
        </w:rPr>
        <w:t>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0"/>
    </w:p>
    <w:p w:rsidR="00AE2FFA" w:rsidRDefault="00AE2FFA" w:rsidP="00AE2FFA">
      <w:pPr>
        <w:spacing w:line="276" w:lineRule="auto"/>
      </w:pPr>
      <w:bookmarkStart w:id="1" w:name="_Ref421460494"/>
      <w:r>
        <w:rPr>
          <w:rFonts w:hint="eastAsia"/>
        </w:rPr>
        <w:t xml:space="preserve">Scheduling of multiple transport blocks with single DCI or without DCI for SC-PTM and unicast was introduced in Rel-16 NB-IoT to reduce overhead of control signaling and improve peak data rate. The feasibility and </w:t>
      </w:r>
      <w:r>
        <w:t>possible</w:t>
      </w:r>
      <w:r>
        <w:rPr>
          <w:rFonts w:hint="eastAsia"/>
        </w:rPr>
        <w:t xml:space="preserve"> solutions were discussed in RAN1#9</w:t>
      </w:r>
      <w:r w:rsidR="00077301">
        <w:rPr>
          <w:rFonts w:hint="eastAsia"/>
        </w:rPr>
        <w:t>6</w:t>
      </w:r>
      <w:r>
        <w:rPr>
          <w:rFonts w:hint="eastAsia"/>
        </w:rPr>
        <w:t xml:space="preserve"> meeting with the following agreements:</w:t>
      </w:r>
    </w:p>
    <w:p w:rsidR="00077301" w:rsidRPr="00077301" w:rsidRDefault="00077301" w:rsidP="00077301">
      <w:pPr>
        <w:spacing w:before="240" w:after="0"/>
        <w:rPr>
          <w:b/>
          <w:bCs/>
          <w:i/>
          <w:iCs/>
          <w:highlight w:val="green"/>
        </w:rPr>
      </w:pPr>
      <w:r w:rsidRPr="00077301">
        <w:rPr>
          <w:b/>
          <w:bCs/>
          <w:i/>
          <w:iCs/>
          <w:highlight w:val="green"/>
        </w:rPr>
        <w:t>Agreement</w:t>
      </w:r>
    </w:p>
    <w:p w:rsidR="00077301" w:rsidRPr="00077301" w:rsidRDefault="00077301" w:rsidP="00077301">
      <w:pPr>
        <w:spacing w:after="0"/>
        <w:rPr>
          <w:i/>
          <w:lang w:eastAsia="x-none"/>
        </w:rPr>
      </w:pPr>
      <w:r w:rsidRPr="00077301">
        <w:rPr>
          <w:bCs/>
          <w:i/>
          <w:iCs/>
        </w:rPr>
        <w:t>One DCI can be used to schedule both initial and retransmission of different HARQ processes.</w:t>
      </w:r>
    </w:p>
    <w:p w:rsidR="00077301" w:rsidRPr="00077301" w:rsidRDefault="00077301" w:rsidP="00077301">
      <w:pPr>
        <w:spacing w:before="240" w:after="0"/>
        <w:rPr>
          <w:b/>
          <w:bCs/>
          <w:i/>
          <w:iCs/>
          <w:highlight w:val="green"/>
        </w:rPr>
      </w:pPr>
      <w:r w:rsidRPr="00077301">
        <w:rPr>
          <w:b/>
          <w:bCs/>
          <w:i/>
          <w:iCs/>
          <w:highlight w:val="green"/>
        </w:rPr>
        <w:t xml:space="preserve">Agreement </w:t>
      </w:r>
    </w:p>
    <w:p w:rsidR="00077301" w:rsidRPr="00077301" w:rsidRDefault="00077301" w:rsidP="00077301">
      <w:pPr>
        <w:spacing w:after="0"/>
        <w:rPr>
          <w:bCs/>
          <w:i/>
          <w:iCs/>
          <w:lang w:bidi="ar"/>
        </w:rPr>
      </w:pPr>
      <w:r w:rsidRPr="00077301">
        <w:rPr>
          <w:bCs/>
          <w:i/>
          <w:iCs/>
          <w:lang w:bidi="ar"/>
        </w:rPr>
        <w:t>For unicast, when all the TBs are scheduled by one DCI</w:t>
      </w:r>
    </w:p>
    <w:p w:rsidR="00077301" w:rsidRPr="00077301" w:rsidRDefault="00077301" w:rsidP="00077301">
      <w:pPr>
        <w:pStyle w:val="ListParagraph"/>
        <w:numPr>
          <w:ilvl w:val="1"/>
          <w:numId w:val="20"/>
        </w:numPr>
        <w:spacing w:after="0"/>
        <w:ind w:left="720" w:firstLineChars="0"/>
        <w:jc w:val="both"/>
        <w:rPr>
          <w:bCs/>
          <w:i/>
          <w:iCs/>
          <w:lang w:eastAsia="zh-CN" w:bidi="ar"/>
        </w:rPr>
      </w:pPr>
      <w:r w:rsidRPr="00077301">
        <w:rPr>
          <w:bCs/>
          <w:i/>
          <w:iCs/>
          <w:lang w:val="en-US" w:eastAsia="zh-CN" w:bidi="ar"/>
        </w:rPr>
        <w:t xml:space="preserve">MCS, </w:t>
      </w:r>
      <w:r w:rsidRPr="00077301">
        <w:rPr>
          <w:bCs/>
          <w:i/>
          <w:iCs/>
          <w:lang w:val="en-US" w:eastAsia="zh-CN"/>
        </w:rPr>
        <w:t xml:space="preserve">repetition number, </w:t>
      </w:r>
      <w:r w:rsidRPr="00077301">
        <w:rPr>
          <w:bCs/>
          <w:i/>
          <w:iCs/>
          <w:lang w:val="en-US" w:eastAsia="zh-CN" w:bidi="ar"/>
        </w:rPr>
        <w:t>resource allocation, are common across all UL transport blocks</w:t>
      </w:r>
    </w:p>
    <w:p w:rsidR="00077301" w:rsidRPr="00077301" w:rsidRDefault="00077301" w:rsidP="00077301">
      <w:pPr>
        <w:pStyle w:val="ListParagraph"/>
        <w:numPr>
          <w:ilvl w:val="2"/>
          <w:numId w:val="20"/>
        </w:numPr>
        <w:spacing w:after="0"/>
        <w:ind w:left="1080" w:firstLineChars="0"/>
        <w:jc w:val="both"/>
        <w:rPr>
          <w:bCs/>
          <w:i/>
          <w:iCs/>
          <w:lang w:eastAsia="zh-CN" w:bidi="ar"/>
        </w:rPr>
      </w:pPr>
      <w:r w:rsidRPr="00077301">
        <w:rPr>
          <w:bCs/>
          <w:i/>
          <w:iCs/>
          <w:lang w:val="en-US" w:eastAsia="zh-CN" w:bidi="ar"/>
        </w:rPr>
        <w:t xml:space="preserve">There is a single field for each of the following as in Rel-15: </w:t>
      </w:r>
      <w:r w:rsidRPr="00077301">
        <w:rPr>
          <w:bCs/>
          <w:i/>
          <w:iCs/>
          <w:lang w:val="en-US" w:eastAsia="zh-CN"/>
        </w:rPr>
        <w:t>Scheduling delay, DCI subframe repetition number, Flag for differentiation</w:t>
      </w:r>
    </w:p>
    <w:p w:rsidR="00077301" w:rsidRPr="00077301" w:rsidRDefault="00077301" w:rsidP="00077301">
      <w:pPr>
        <w:pStyle w:val="ListParagraph"/>
        <w:numPr>
          <w:ilvl w:val="1"/>
          <w:numId w:val="20"/>
        </w:numPr>
        <w:spacing w:after="0"/>
        <w:ind w:left="720" w:firstLineChars="0"/>
        <w:jc w:val="both"/>
        <w:rPr>
          <w:bCs/>
          <w:i/>
          <w:iCs/>
          <w:lang w:eastAsia="zh-CN" w:bidi="ar"/>
        </w:rPr>
      </w:pPr>
      <w:r w:rsidRPr="00077301">
        <w:rPr>
          <w:bCs/>
          <w:i/>
          <w:iCs/>
          <w:lang w:val="en-US" w:eastAsia="zh-CN"/>
        </w:rPr>
        <w:t xml:space="preserve">MCS, repetition number, resource assignment </w:t>
      </w:r>
      <w:r w:rsidRPr="00077301">
        <w:rPr>
          <w:bCs/>
          <w:i/>
          <w:iCs/>
          <w:lang w:val="en-US" w:eastAsia="zh-CN" w:bidi="ar"/>
        </w:rPr>
        <w:t>are common across all DL transport blocks</w:t>
      </w:r>
    </w:p>
    <w:p w:rsidR="00077301" w:rsidRPr="00077301" w:rsidRDefault="00077301" w:rsidP="00077301">
      <w:pPr>
        <w:pStyle w:val="ListParagraph"/>
        <w:numPr>
          <w:ilvl w:val="2"/>
          <w:numId w:val="20"/>
        </w:numPr>
        <w:spacing w:after="0"/>
        <w:ind w:left="1080" w:firstLineChars="0"/>
        <w:jc w:val="both"/>
        <w:rPr>
          <w:bCs/>
          <w:i/>
          <w:iCs/>
          <w:lang w:val="en-US" w:eastAsia="zh-CN" w:bidi="ar"/>
        </w:rPr>
      </w:pPr>
      <w:r w:rsidRPr="00077301">
        <w:rPr>
          <w:bCs/>
          <w:i/>
          <w:iCs/>
          <w:lang w:val="en-US" w:eastAsia="zh-CN" w:bidi="ar"/>
        </w:rPr>
        <w:t>There is a single field for each of the following as in Rel-15: Scheduling delay, DCI subframe repetition number, NPDCCH order indicator, Flag for differentiation</w:t>
      </w:r>
    </w:p>
    <w:p w:rsidR="00077301" w:rsidRPr="00077301" w:rsidRDefault="00077301" w:rsidP="00077301">
      <w:pPr>
        <w:pStyle w:val="ListParagraph"/>
        <w:numPr>
          <w:ilvl w:val="2"/>
          <w:numId w:val="20"/>
        </w:numPr>
        <w:spacing w:after="0"/>
        <w:ind w:left="1080" w:firstLineChars="0"/>
        <w:jc w:val="both"/>
        <w:rPr>
          <w:bCs/>
          <w:i/>
          <w:iCs/>
          <w:lang w:val="en-US" w:eastAsia="zh-CN" w:bidi="ar"/>
        </w:rPr>
      </w:pPr>
      <w:r w:rsidRPr="00077301">
        <w:rPr>
          <w:bCs/>
          <w:i/>
          <w:iCs/>
          <w:lang w:val="en-US" w:eastAsia="zh-CN" w:bidi="ar"/>
        </w:rPr>
        <w:t xml:space="preserve">FFS: </w:t>
      </w:r>
      <w:r w:rsidRPr="00077301">
        <w:rPr>
          <w:bCs/>
          <w:i/>
          <w:iCs/>
          <w:lang w:val="en-US" w:eastAsia="zh-CN"/>
        </w:rPr>
        <w:t>HARQ-ACK resource</w:t>
      </w:r>
    </w:p>
    <w:p w:rsidR="00077301" w:rsidRPr="00077301" w:rsidRDefault="00077301" w:rsidP="00077301">
      <w:pPr>
        <w:spacing w:before="240" w:after="0"/>
        <w:rPr>
          <w:b/>
          <w:bCs/>
          <w:i/>
          <w:iCs/>
          <w:highlight w:val="green"/>
        </w:rPr>
      </w:pPr>
      <w:r w:rsidRPr="00077301">
        <w:rPr>
          <w:b/>
          <w:bCs/>
          <w:i/>
          <w:iCs/>
          <w:highlight w:val="green"/>
        </w:rPr>
        <w:t xml:space="preserve">Agreement </w:t>
      </w:r>
    </w:p>
    <w:p w:rsidR="00077301" w:rsidRPr="00077301" w:rsidRDefault="00077301" w:rsidP="00077301">
      <w:pPr>
        <w:spacing w:after="0"/>
        <w:rPr>
          <w:i/>
          <w:szCs w:val="28"/>
          <w:lang w:eastAsia="x-none"/>
        </w:rPr>
      </w:pPr>
      <w:r w:rsidRPr="00077301">
        <w:rPr>
          <w:i/>
          <w:szCs w:val="28"/>
          <w:lang w:eastAsia="x-none"/>
        </w:rPr>
        <w:t>For unicast, relationship 1 is supported: 1 HARQ process corresponds to 1 TB</w:t>
      </w:r>
    </w:p>
    <w:p w:rsidR="00077301" w:rsidRPr="00077301" w:rsidRDefault="00077301" w:rsidP="00077301">
      <w:pPr>
        <w:numPr>
          <w:ilvl w:val="0"/>
          <w:numId w:val="22"/>
        </w:numPr>
        <w:spacing w:after="0"/>
        <w:rPr>
          <w:i/>
          <w:szCs w:val="28"/>
          <w:lang w:eastAsia="x-none"/>
        </w:rPr>
      </w:pPr>
      <w:r w:rsidRPr="00077301">
        <w:rPr>
          <w:i/>
          <w:szCs w:val="28"/>
          <w:lang w:eastAsia="x-none"/>
        </w:rPr>
        <w:t>FFS: Whether to support relationship 2 (</w:t>
      </w:r>
      <w:r w:rsidRPr="00077301">
        <w:rPr>
          <w:bCs/>
          <w:i/>
          <w:szCs w:val="28"/>
        </w:rPr>
        <w:t>1 HARQ process corresponds up to 2 TBs</w:t>
      </w:r>
      <w:r w:rsidRPr="00077301">
        <w:rPr>
          <w:i/>
          <w:szCs w:val="28"/>
          <w:lang w:eastAsia="x-none"/>
        </w:rPr>
        <w:t>) in addition to relationship 1</w:t>
      </w:r>
    </w:p>
    <w:p w:rsidR="00077301" w:rsidRPr="00077301" w:rsidRDefault="00077301" w:rsidP="00077301">
      <w:pPr>
        <w:numPr>
          <w:ilvl w:val="1"/>
          <w:numId w:val="22"/>
        </w:numPr>
        <w:spacing w:after="0"/>
        <w:rPr>
          <w:i/>
          <w:szCs w:val="28"/>
          <w:lang w:eastAsia="x-none"/>
        </w:rPr>
      </w:pPr>
      <w:r w:rsidRPr="00077301">
        <w:rPr>
          <w:i/>
          <w:szCs w:val="28"/>
          <w:lang w:eastAsia="x-none"/>
        </w:rPr>
        <w:t>RAN1 will make decision on the support for the FFS part in RAN1#96bis</w:t>
      </w:r>
    </w:p>
    <w:p w:rsidR="00077301" w:rsidRPr="00077301" w:rsidRDefault="00077301" w:rsidP="00077301">
      <w:pPr>
        <w:spacing w:before="240" w:after="0"/>
        <w:rPr>
          <w:b/>
          <w:bCs/>
          <w:i/>
          <w:iCs/>
          <w:highlight w:val="green"/>
        </w:rPr>
      </w:pPr>
      <w:r w:rsidRPr="00077301">
        <w:rPr>
          <w:b/>
          <w:bCs/>
          <w:i/>
          <w:iCs/>
          <w:highlight w:val="green"/>
        </w:rPr>
        <w:t>Agreement</w:t>
      </w:r>
    </w:p>
    <w:p w:rsidR="00077301" w:rsidRPr="00077301" w:rsidRDefault="00077301" w:rsidP="00077301">
      <w:pPr>
        <w:spacing w:after="0"/>
        <w:rPr>
          <w:i/>
          <w:lang w:eastAsia="x-none"/>
        </w:rPr>
      </w:pPr>
      <w:r w:rsidRPr="00077301">
        <w:rPr>
          <w:i/>
          <w:iCs/>
        </w:rPr>
        <w:t>For unicast, scheduling gaps between TBs scheduled by one single DCI are not supported for relationship 1</w:t>
      </w:r>
    </w:p>
    <w:p w:rsidR="00077301" w:rsidRPr="00077301" w:rsidRDefault="00077301" w:rsidP="00077301">
      <w:pPr>
        <w:spacing w:before="240" w:after="0"/>
        <w:rPr>
          <w:b/>
          <w:bCs/>
          <w:i/>
          <w:iCs/>
          <w:highlight w:val="green"/>
        </w:rPr>
      </w:pPr>
      <w:r w:rsidRPr="00077301">
        <w:rPr>
          <w:b/>
          <w:bCs/>
          <w:i/>
          <w:iCs/>
          <w:highlight w:val="green"/>
        </w:rPr>
        <w:t>Agreement</w:t>
      </w:r>
    </w:p>
    <w:p w:rsidR="00077301" w:rsidRPr="00077301" w:rsidRDefault="00077301" w:rsidP="00077301">
      <w:pPr>
        <w:spacing w:after="0"/>
        <w:rPr>
          <w:bCs/>
          <w:i/>
          <w:iCs/>
        </w:rPr>
      </w:pPr>
      <w:r w:rsidRPr="00077301">
        <w:rPr>
          <w:bCs/>
          <w:i/>
          <w:iCs/>
        </w:rPr>
        <w:t xml:space="preserve">For TBs scheduled by one DCI that are contiguous, the ACK/NACK resources are back-to-back. </w:t>
      </w:r>
      <w:proofErr w:type="gramStart"/>
      <w:r w:rsidRPr="00077301">
        <w:rPr>
          <w:bCs/>
          <w:i/>
          <w:iCs/>
        </w:rPr>
        <w:t>FFS details.</w:t>
      </w:r>
      <w:proofErr w:type="gramEnd"/>
    </w:p>
    <w:p w:rsidR="00077301" w:rsidRPr="00077301" w:rsidRDefault="00077301" w:rsidP="00077301">
      <w:pPr>
        <w:spacing w:before="240" w:after="0"/>
        <w:rPr>
          <w:b/>
          <w:bCs/>
          <w:i/>
          <w:iCs/>
          <w:highlight w:val="green"/>
        </w:rPr>
      </w:pPr>
      <w:r w:rsidRPr="00077301">
        <w:rPr>
          <w:b/>
          <w:bCs/>
          <w:i/>
          <w:iCs/>
          <w:highlight w:val="green"/>
        </w:rPr>
        <w:t xml:space="preserve">Agreement </w:t>
      </w:r>
    </w:p>
    <w:p w:rsidR="00077301" w:rsidRPr="00077301" w:rsidRDefault="00077301" w:rsidP="00077301">
      <w:pPr>
        <w:spacing w:after="0"/>
        <w:rPr>
          <w:i/>
          <w:lang w:eastAsia="x-none"/>
        </w:rPr>
      </w:pPr>
      <w:r w:rsidRPr="00077301">
        <w:rPr>
          <w:i/>
          <w:lang w:eastAsia="x-none"/>
        </w:rPr>
        <w:t>For SC-MTCH, the maximum number of TBs scheduled is 8.</w:t>
      </w:r>
    </w:p>
    <w:p w:rsidR="00077301" w:rsidRPr="00077301" w:rsidRDefault="00077301" w:rsidP="00077301">
      <w:pPr>
        <w:spacing w:before="240" w:after="0"/>
        <w:rPr>
          <w:b/>
          <w:bCs/>
          <w:i/>
          <w:iCs/>
          <w:highlight w:val="green"/>
        </w:rPr>
      </w:pPr>
      <w:r w:rsidRPr="00077301">
        <w:rPr>
          <w:b/>
          <w:bCs/>
          <w:i/>
          <w:iCs/>
          <w:highlight w:val="green"/>
        </w:rPr>
        <w:t>Agreement</w:t>
      </w:r>
    </w:p>
    <w:p w:rsidR="00077301" w:rsidRPr="00077301" w:rsidRDefault="00077301" w:rsidP="00077301">
      <w:pPr>
        <w:spacing w:after="0"/>
        <w:rPr>
          <w:i/>
          <w:lang w:eastAsia="x-none"/>
        </w:rPr>
      </w:pPr>
      <w:r w:rsidRPr="00077301">
        <w:rPr>
          <w:i/>
          <w:iCs/>
        </w:rPr>
        <w:t>For SC-MTCH, all the TBs scheduled by one DCI use the same resource assignment, MCS and repetition number.</w:t>
      </w:r>
    </w:p>
    <w:p w:rsidR="00077301" w:rsidRPr="00077301" w:rsidRDefault="00077301" w:rsidP="00077301">
      <w:pPr>
        <w:spacing w:before="240" w:after="0"/>
        <w:rPr>
          <w:b/>
          <w:bCs/>
          <w:i/>
          <w:iCs/>
          <w:highlight w:val="green"/>
        </w:rPr>
      </w:pPr>
      <w:r w:rsidRPr="00077301">
        <w:rPr>
          <w:b/>
          <w:bCs/>
          <w:i/>
          <w:iCs/>
          <w:highlight w:val="green"/>
        </w:rPr>
        <w:t>Agreement</w:t>
      </w:r>
    </w:p>
    <w:p w:rsidR="00077301" w:rsidRPr="00077301" w:rsidRDefault="00077301" w:rsidP="00077301">
      <w:pPr>
        <w:pStyle w:val="5"/>
        <w:spacing w:beforeLines="0" w:before="0" w:after="0" w:line="240" w:lineRule="auto"/>
        <w:ind w:firstLineChars="0" w:firstLine="0"/>
        <w:rPr>
          <w:i/>
          <w:iCs/>
          <w:lang w:val="en-US" w:eastAsia="zh-CN"/>
        </w:rPr>
      </w:pPr>
      <w:r w:rsidRPr="00077301">
        <w:rPr>
          <w:i/>
          <w:iCs/>
          <w:lang w:val="en-US" w:eastAsia="zh-CN"/>
        </w:rPr>
        <w:t>For SC-MTCH multiple TBs scheduling, down-select from the following options:</w:t>
      </w:r>
    </w:p>
    <w:p w:rsidR="00077301" w:rsidRPr="00077301" w:rsidRDefault="00077301" w:rsidP="00077301">
      <w:pPr>
        <w:pStyle w:val="5"/>
        <w:numPr>
          <w:ilvl w:val="0"/>
          <w:numId w:val="21"/>
        </w:numPr>
        <w:spacing w:beforeLines="0" w:before="0" w:after="0" w:line="240" w:lineRule="auto"/>
        <w:ind w:firstLineChars="0"/>
        <w:rPr>
          <w:bCs/>
          <w:i/>
          <w:lang w:val="en-US" w:eastAsia="zh-CN"/>
        </w:rPr>
      </w:pPr>
      <w:r w:rsidRPr="00077301">
        <w:rPr>
          <w:i/>
          <w:iCs/>
          <w:lang w:val="en-US" w:eastAsia="zh-CN"/>
        </w:rPr>
        <w:t>Modify existing DCI to indicate the number of scheduled TBs (e.g. by adding new field)</w:t>
      </w:r>
    </w:p>
    <w:p w:rsidR="00077301" w:rsidRPr="00077301" w:rsidRDefault="00077301" w:rsidP="00077301">
      <w:pPr>
        <w:pStyle w:val="5"/>
        <w:numPr>
          <w:ilvl w:val="0"/>
          <w:numId w:val="21"/>
        </w:numPr>
        <w:spacing w:beforeLines="0" w:before="0" w:after="0" w:line="240" w:lineRule="auto"/>
        <w:ind w:firstLineChars="0"/>
        <w:rPr>
          <w:bCs/>
          <w:i/>
          <w:lang w:val="en-US" w:eastAsia="zh-CN"/>
        </w:rPr>
      </w:pPr>
      <w:r w:rsidRPr="00077301">
        <w:rPr>
          <w:i/>
          <w:iCs/>
          <w:lang w:val="en-US" w:eastAsia="zh-CN"/>
        </w:rPr>
        <w:t>Reuse Rel-15 DCI and use SC-MCCH to indicate TB numbers</w:t>
      </w:r>
      <w:r w:rsidRPr="00077301">
        <w:rPr>
          <w:bCs/>
          <w:i/>
          <w:lang w:val="en-US" w:eastAsia="zh-CN"/>
        </w:rPr>
        <w:t>.</w:t>
      </w:r>
    </w:p>
    <w:p w:rsidR="00077301" w:rsidRPr="00077301" w:rsidRDefault="00077301" w:rsidP="00077301">
      <w:pPr>
        <w:pStyle w:val="5"/>
        <w:numPr>
          <w:ilvl w:val="0"/>
          <w:numId w:val="21"/>
        </w:numPr>
        <w:spacing w:beforeLines="0" w:before="0" w:after="0" w:line="240" w:lineRule="auto"/>
        <w:ind w:firstLineChars="0"/>
        <w:rPr>
          <w:bCs/>
          <w:i/>
          <w:lang w:val="en-US" w:eastAsia="zh-CN"/>
        </w:rPr>
      </w:pPr>
      <w:r w:rsidRPr="00077301">
        <w:rPr>
          <w:i/>
          <w:iCs/>
          <w:lang w:val="en-US" w:eastAsia="zh-CN"/>
        </w:rPr>
        <w:t>Support both a) and b)</w:t>
      </w:r>
    </w:p>
    <w:p w:rsidR="00AE2FFA" w:rsidRPr="00077301" w:rsidRDefault="00AE2FFA" w:rsidP="00E75D09">
      <w:pPr>
        <w:spacing w:line="276" w:lineRule="auto"/>
      </w:pPr>
    </w:p>
    <w:bookmarkEnd w:id="1"/>
    <w:p w:rsidR="00B83728" w:rsidRDefault="00B83728" w:rsidP="00B83728">
      <w:pPr>
        <w:spacing w:line="276" w:lineRule="auto"/>
      </w:pPr>
      <w:r w:rsidRPr="00E75D09">
        <w:rPr>
          <w:rFonts w:hint="eastAsia"/>
        </w:rPr>
        <w:t xml:space="preserve">In this contribution, </w:t>
      </w:r>
      <w:r>
        <w:rPr>
          <w:rFonts w:hint="eastAsia"/>
        </w:rPr>
        <w:t xml:space="preserve">the design of scheduling multiple DL/UL transport blocks with single DCI </w:t>
      </w:r>
      <w:r w:rsidRPr="00E75D09">
        <w:rPr>
          <w:rFonts w:hint="eastAsia"/>
        </w:rPr>
        <w:t xml:space="preserve">for </w:t>
      </w:r>
      <w:r>
        <w:rPr>
          <w:rFonts w:hint="eastAsia"/>
        </w:rPr>
        <w:t>NB-IoT</w:t>
      </w:r>
      <w:r w:rsidRPr="00E75D09">
        <w:rPr>
          <w:rFonts w:hint="eastAsia"/>
        </w:rPr>
        <w:t xml:space="preserve"> </w:t>
      </w:r>
      <w:r>
        <w:rPr>
          <w:rFonts w:hint="eastAsia"/>
        </w:rPr>
        <w:t>is</w:t>
      </w:r>
      <w:r w:rsidRPr="00E75D09">
        <w:rPr>
          <w:rFonts w:hint="eastAsia"/>
        </w:rPr>
        <w:t xml:space="preserve"> discussed.</w:t>
      </w:r>
    </w:p>
    <w:p w:rsidR="00696612" w:rsidRPr="00E82985" w:rsidRDefault="00696612" w:rsidP="00696612">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2.</w:t>
      </w:r>
      <w:r w:rsidRPr="00E82985">
        <w:rPr>
          <w:rFonts w:eastAsia="宋体" w:hint="eastAsia"/>
          <w:color w:val="000000"/>
          <w:sz w:val="32"/>
          <w:lang w:val="en-US" w:eastAsia="zh-CN"/>
        </w:rPr>
        <w:t xml:space="preserve"> </w:t>
      </w:r>
      <w:r>
        <w:rPr>
          <w:rFonts w:eastAsia="宋体" w:hint="eastAsia"/>
          <w:color w:val="000000"/>
          <w:sz w:val="32"/>
          <w:lang w:val="en-US" w:eastAsia="zh-CN"/>
        </w:rPr>
        <w:t>S</w:t>
      </w:r>
      <w:r w:rsidRPr="00E82985">
        <w:rPr>
          <w:rFonts w:eastAsia="宋体" w:hint="eastAsia"/>
          <w:color w:val="000000"/>
          <w:sz w:val="32"/>
          <w:lang w:val="en-US" w:eastAsia="zh-CN"/>
        </w:rPr>
        <w:t>cheduling of multiple transport blocks for unicast</w:t>
      </w:r>
    </w:p>
    <w:p w:rsidR="00F23D19" w:rsidRDefault="00F23D19" w:rsidP="00F23D19">
      <w:pPr>
        <w:spacing w:line="276" w:lineRule="auto"/>
      </w:pPr>
      <w:r>
        <w:rPr>
          <w:rFonts w:hint="eastAsia"/>
        </w:rPr>
        <w:t>For dynamic scheduling in legacy LTE, one DCI grant allocates resource for a single transport block. Multi-subframe scheduling (MSF) for LAA uplink transmission was introduced in Rel-14 to enable scheduling of multiple UL transport blocks. One MSF DCI schedules consecutive subframes for PUSCH transmission with single transport block per subframe (or two transport blocks per subframe</w:t>
      </w:r>
      <w:r w:rsidR="00A8328F" w:rsidRPr="00A8328F">
        <w:rPr>
          <w:rFonts w:hint="eastAsia"/>
        </w:rPr>
        <w:t xml:space="preserve"> </w:t>
      </w:r>
      <w:r w:rsidR="00A8328F">
        <w:rPr>
          <w:rFonts w:hint="eastAsia"/>
        </w:rPr>
        <w:t>is also supported</w:t>
      </w:r>
      <w:r>
        <w:rPr>
          <w:rFonts w:hint="eastAsia"/>
        </w:rPr>
        <w:t xml:space="preserve">). Some scheduling information that introduced or modified in MSF DCI in Rel-14 LAA </w:t>
      </w:r>
      <w:r>
        <w:t>w</w:t>
      </w:r>
      <w:r>
        <w:rPr>
          <w:rFonts w:hint="eastAsia"/>
        </w:rPr>
        <w:t>ere listed as the following:</w:t>
      </w:r>
    </w:p>
    <w:p w:rsidR="00F23D19" w:rsidRDefault="00F23D19" w:rsidP="00C254D5">
      <w:pPr>
        <w:pStyle w:val="ListParagraph"/>
        <w:numPr>
          <w:ilvl w:val="0"/>
          <w:numId w:val="12"/>
        </w:numPr>
        <w:spacing w:line="276" w:lineRule="auto"/>
        <w:ind w:firstLineChars="0"/>
      </w:pPr>
      <w:r>
        <w:rPr>
          <w:rFonts w:hint="eastAsia"/>
          <w:lang w:eastAsia="zh-CN"/>
        </w:rPr>
        <w:t>T</w:t>
      </w:r>
      <w:r>
        <w:rPr>
          <w:rFonts w:hint="eastAsia"/>
        </w:rPr>
        <w:t xml:space="preserve">he number of </w:t>
      </w:r>
      <w:r w:rsidR="00DD484B">
        <w:rPr>
          <w:rFonts w:hint="eastAsia"/>
        </w:rPr>
        <w:t>actual</w:t>
      </w:r>
      <w:r w:rsidR="00DD484B">
        <w:rPr>
          <w:rFonts w:hint="eastAsia"/>
          <w:lang w:eastAsia="zh-CN"/>
        </w:rPr>
        <w:t xml:space="preserve"> </w:t>
      </w:r>
      <w:r>
        <w:t>scheduled</w:t>
      </w:r>
      <w:r>
        <w:rPr>
          <w:rFonts w:hint="eastAsia"/>
        </w:rPr>
        <w:t xml:space="preserve"> subframes</w:t>
      </w:r>
      <w:r>
        <w:rPr>
          <w:rFonts w:hint="eastAsia"/>
          <w:lang w:eastAsia="zh-CN"/>
        </w:rPr>
        <w:t xml:space="preserve"> in the DCI;</w:t>
      </w:r>
    </w:p>
    <w:p w:rsidR="00F23D19" w:rsidRDefault="00F23D19" w:rsidP="00C254D5">
      <w:pPr>
        <w:pStyle w:val="ListParagraph"/>
        <w:numPr>
          <w:ilvl w:val="0"/>
          <w:numId w:val="12"/>
        </w:numPr>
        <w:spacing w:line="276" w:lineRule="auto"/>
        <w:ind w:firstLineChars="0"/>
      </w:pPr>
      <w:r>
        <w:rPr>
          <w:rFonts w:hint="eastAsia"/>
        </w:rPr>
        <w:t xml:space="preserve">HARQ process ID </w:t>
      </w:r>
      <w:r>
        <w:rPr>
          <w:rFonts w:hint="eastAsia"/>
          <w:lang w:eastAsia="zh-CN"/>
        </w:rPr>
        <w:t xml:space="preserve">for every subframe: HARQ ID </w:t>
      </w:r>
      <w:r>
        <w:rPr>
          <w:rFonts w:hint="eastAsia"/>
        </w:rPr>
        <w:t>for the first subframe</w:t>
      </w:r>
      <w:r>
        <w:rPr>
          <w:rFonts w:hint="eastAsia"/>
          <w:lang w:eastAsia="zh-CN"/>
        </w:rPr>
        <w:t xml:space="preserve"> is indicated in DCI</w:t>
      </w:r>
      <w:r>
        <w:rPr>
          <w:rFonts w:hint="eastAsia"/>
        </w:rPr>
        <w:t>,</w:t>
      </w:r>
      <w:r>
        <w:rPr>
          <w:rFonts w:hint="eastAsia"/>
          <w:lang w:eastAsia="zh-CN"/>
        </w:rPr>
        <w:t xml:space="preserve"> and the HARQ IDs for the subsequent subframes are consecutive with the indicated HARQ ID (modulo max number of HARQ processes);</w:t>
      </w:r>
    </w:p>
    <w:p w:rsidR="00F23D19" w:rsidRDefault="00F23D19" w:rsidP="00C254D5">
      <w:pPr>
        <w:pStyle w:val="ListParagraph"/>
        <w:numPr>
          <w:ilvl w:val="0"/>
          <w:numId w:val="12"/>
        </w:numPr>
        <w:spacing w:line="276" w:lineRule="auto"/>
        <w:ind w:firstLineChars="0"/>
      </w:pPr>
      <w:r>
        <w:rPr>
          <w:rFonts w:hint="eastAsia"/>
          <w:lang w:eastAsia="zh-CN"/>
        </w:rPr>
        <w:t>1-bit RV value per scheduled subframe;</w:t>
      </w:r>
    </w:p>
    <w:p w:rsidR="00F23D19" w:rsidRDefault="00F23D19" w:rsidP="00C254D5">
      <w:pPr>
        <w:pStyle w:val="ListParagraph"/>
        <w:numPr>
          <w:ilvl w:val="0"/>
          <w:numId w:val="12"/>
        </w:numPr>
        <w:spacing w:line="276" w:lineRule="auto"/>
        <w:ind w:firstLineChars="0"/>
      </w:pPr>
      <w:r>
        <w:rPr>
          <w:rFonts w:hint="eastAsia"/>
          <w:lang w:eastAsia="zh-CN"/>
        </w:rPr>
        <w:t>1-bit NDI value per scheduled subframe.</w:t>
      </w:r>
    </w:p>
    <w:p w:rsidR="00F23D19" w:rsidRDefault="00F23D19" w:rsidP="00F23D19">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72.75pt" o:ole="">
            <v:imagedata r:id="rId9" o:title=""/>
          </v:shape>
          <o:OLEObject Type="Embed" ProgID="Visio.Drawing.15" ShapeID="_x0000_i1025" DrawAspect="Content" ObjectID="_1615300657" r:id="rId10"/>
        </w:object>
      </w:r>
    </w:p>
    <w:p w:rsidR="00F23D19" w:rsidRDefault="00F23D19" w:rsidP="00F23D19">
      <w:pPr>
        <w:spacing w:line="276" w:lineRule="auto"/>
        <w:jc w:val="center"/>
      </w:pPr>
      <w:r>
        <w:rPr>
          <w:rFonts w:hint="eastAsia"/>
        </w:rPr>
        <w:t>Figure 1 MSF for LAA uplink</w:t>
      </w:r>
    </w:p>
    <w:p w:rsidR="00F23D19" w:rsidRDefault="00F23D19" w:rsidP="00F23D19">
      <w:pPr>
        <w:spacing w:line="276" w:lineRule="auto"/>
      </w:pPr>
      <w:r>
        <w:rPr>
          <w:rFonts w:hint="eastAsia"/>
        </w:rPr>
        <w:t>Similarly, MSF-like mechanism can be considered for NB-IoT to support scheduling of multiple transport blocks within one DCI. A new DCI format carrying resource allocation for multiple transport blocks can be introduced</w:t>
      </w:r>
      <w:r w:rsidR="00A770A6">
        <w:rPr>
          <w:rFonts w:hint="eastAsia"/>
        </w:rPr>
        <w:t>, in which</w:t>
      </w:r>
      <w:r>
        <w:rPr>
          <w:rFonts w:hint="eastAsia"/>
        </w:rPr>
        <w:t xml:space="preserve"> the number of actual scheduled transport blocks and the scheduling information for each transport block</w:t>
      </w:r>
      <w:r w:rsidR="00A770A6">
        <w:rPr>
          <w:rFonts w:hint="eastAsia"/>
        </w:rPr>
        <w:t xml:space="preserve"> are indicated</w:t>
      </w:r>
      <w:r>
        <w:rPr>
          <w:rFonts w:hint="eastAsia"/>
        </w:rPr>
        <w:t>.</w:t>
      </w:r>
      <w:r w:rsidRPr="001D5658">
        <w:rPr>
          <w:rFonts w:hint="eastAsia"/>
        </w:rPr>
        <w:t xml:space="preserve"> </w:t>
      </w:r>
    </w:p>
    <w:p w:rsidR="009C2224" w:rsidRPr="00D3051D" w:rsidRDefault="00490E6C" w:rsidP="00D3051D">
      <w:pPr>
        <w:pStyle w:val="Heading2"/>
        <w:rPr>
          <w:rFonts w:eastAsiaTheme="minorEastAsia"/>
          <w:sz w:val="28"/>
          <w:lang w:eastAsia="zh-CN"/>
        </w:rPr>
      </w:pPr>
      <w:r w:rsidRPr="00D3051D">
        <w:rPr>
          <w:rFonts w:eastAsiaTheme="minorEastAsia" w:hint="eastAsia"/>
          <w:sz w:val="28"/>
          <w:lang w:eastAsia="zh-CN"/>
        </w:rPr>
        <w:t>2.</w:t>
      </w:r>
      <w:r>
        <w:rPr>
          <w:rFonts w:eastAsiaTheme="minorEastAsia" w:hint="eastAsia"/>
          <w:sz w:val="28"/>
          <w:lang w:eastAsia="zh-CN"/>
        </w:rPr>
        <w:t>1</w:t>
      </w:r>
      <w:r w:rsidRPr="001F24EF">
        <w:rPr>
          <w:rFonts w:eastAsiaTheme="minorEastAsia" w:hint="eastAsia"/>
          <w:sz w:val="28"/>
          <w:lang w:eastAsia="zh-CN"/>
        </w:rPr>
        <w:t xml:space="preserve"> </w:t>
      </w:r>
      <w:r w:rsidR="009C2224" w:rsidRPr="00D3051D">
        <w:rPr>
          <w:rFonts w:eastAsiaTheme="minorEastAsia" w:hint="eastAsia"/>
          <w:sz w:val="28"/>
          <w:lang w:eastAsia="zh-CN"/>
        </w:rPr>
        <w:t>Relationship between HARQ process and transport block</w:t>
      </w:r>
    </w:p>
    <w:p w:rsidR="00FE3054" w:rsidRDefault="00FE3054" w:rsidP="00D3051D">
      <w:pPr>
        <w:spacing w:line="276" w:lineRule="auto"/>
      </w:pPr>
      <w:r>
        <w:rPr>
          <w:rFonts w:hint="eastAsia"/>
        </w:rPr>
        <w:t>When multiple transport blocks are scheduled by single DCI, whether one HARQ process could correspond to more than one transport blocks was discussed in last meeting and two relationship candidates was agreed.</w:t>
      </w:r>
    </w:p>
    <w:p w:rsidR="00D3051D" w:rsidRDefault="00D3051D" w:rsidP="00D3051D">
      <w:pPr>
        <w:spacing w:line="276" w:lineRule="auto"/>
      </w:pPr>
      <w:r>
        <w:rPr>
          <w:rFonts w:hint="eastAsia"/>
        </w:rPr>
        <w:t xml:space="preserve">If each scheduled </w:t>
      </w:r>
      <w:r>
        <w:t>transport</w:t>
      </w:r>
      <w:r>
        <w:rPr>
          <w:rFonts w:hint="eastAsia"/>
        </w:rPr>
        <w:t xml:space="preserve"> block corresponds to a unique HARQ process</w:t>
      </w:r>
      <w:r w:rsidR="00FE3054">
        <w:rPr>
          <w:rFonts w:hint="eastAsia"/>
        </w:rPr>
        <w:t xml:space="preserve"> (Relationship 1)</w:t>
      </w:r>
      <w:r>
        <w:rPr>
          <w:rFonts w:hint="eastAsia"/>
        </w:rPr>
        <w:t>, the</w:t>
      </w:r>
      <w:r w:rsidR="00FE3054">
        <w:rPr>
          <w:rFonts w:hint="eastAsia"/>
        </w:rPr>
        <w:t>re exist two potential issues</w:t>
      </w:r>
      <w:r>
        <w:rPr>
          <w:rFonts w:hint="eastAsia"/>
        </w:rPr>
        <w:t xml:space="preserve"> for NB-IoT</w:t>
      </w:r>
      <w:r w:rsidR="00FE3054">
        <w:rPr>
          <w:rFonts w:hint="eastAsia"/>
        </w:rPr>
        <w:t>.</w:t>
      </w:r>
      <w:r>
        <w:rPr>
          <w:rFonts w:hint="eastAsia"/>
        </w:rPr>
        <w:t xml:space="preserve"> </w:t>
      </w:r>
      <w:r w:rsidR="00FE3054">
        <w:rPr>
          <w:rFonts w:hint="eastAsia"/>
        </w:rPr>
        <w:t xml:space="preserve">The first issue </w:t>
      </w:r>
      <w:r>
        <w:rPr>
          <w:rFonts w:hint="eastAsia"/>
        </w:rPr>
        <w:t xml:space="preserve">is </w:t>
      </w:r>
      <w:r w:rsidR="00FE3054">
        <w:rPr>
          <w:rFonts w:hint="eastAsia"/>
        </w:rPr>
        <w:t xml:space="preserve">that </w:t>
      </w:r>
      <w:r w:rsidR="00A56865">
        <w:rPr>
          <w:rFonts w:hint="eastAsia"/>
        </w:rPr>
        <w:t xml:space="preserve">single-HARQ capable UE cannot support multi-TB scheduling, which will significant reduce the benefit of this feature. The second issue is about </w:t>
      </w:r>
      <w:r>
        <w:rPr>
          <w:rFonts w:hint="eastAsia"/>
        </w:rPr>
        <w:t>limited gain.</w:t>
      </w:r>
      <w:r w:rsidRPr="00EE0E63">
        <w:rPr>
          <w:rFonts w:hint="eastAsia"/>
        </w:rPr>
        <w:t xml:space="preserve"> </w:t>
      </w:r>
      <w:r>
        <w:rPr>
          <w:rFonts w:hint="eastAsia"/>
        </w:rPr>
        <w:t xml:space="preserve">Due to the restriction of UE capability on soft buffer size, the maximum number of transport blocks scheduled in one DCI can hardly be larger than 2, then the gain of scheduling 2 transport blocks is only the reduction of one DCI grant compared with legacy 2-HARQ processes. Therefore, the expected gain of </w:t>
      </w:r>
      <w:r w:rsidR="00FE3054">
        <w:rPr>
          <w:rFonts w:hint="eastAsia"/>
        </w:rPr>
        <w:t xml:space="preserve">Relationship 1 </w:t>
      </w:r>
      <w:r>
        <w:rPr>
          <w:rFonts w:hint="eastAsia"/>
        </w:rPr>
        <w:t xml:space="preserve">in NB-IoT needs to be further evaluated. </w:t>
      </w:r>
    </w:p>
    <w:p w:rsidR="00D3051D" w:rsidRPr="007B49E2" w:rsidRDefault="00D3051D" w:rsidP="00D3051D">
      <w:pPr>
        <w:spacing w:line="276" w:lineRule="auto"/>
        <w:rPr>
          <w:u w:val="single"/>
        </w:rPr>
      </w:pPr>
      <w:r w:rsidRPr="007B49E2">
        <w:rPr>
          <w:rFonts w:hint="eastAsia"/>
          <w:b/>
          <w:u w:val="single"/>
        </w:rPr>
        <w:t>Observation 1</w:t>
      </w:r>
      <w:r w:rsidRPr="007B49E2">
        <w:rPr>
          <w:rFonts w:hint="eastAsia"/>
          <w:u w:val="single"/>
        </w:rPr>
        <w:t xml:space="preserve">: If </w:t>
      </w:r>
      <w:r w:rsidR="00A56865">
        <w:rPr>
          <w:rFonts w:hint="eastAsia"/>
          <w:u w:val="single"/>
        </w:rPr>
        <w:t>only Relationship 1 is supported</w:t>
      </w:r>
      <w:r w:rsidRPr="007B49E2">
        <w:rPr>
          <w:rFonts w:hint="eastAsia"/>
          <w:u w:val="single"/>
        </w:rPr>
        <w:t xml:space="preserve">, scheduling </w:t>
      </w:r>
      <w:r>
        <w:rPr>
          <w:rFonts w:hint="eastAsia"/>
          <w:u w:val="single"/>
        </w:rPr>
        <w:t xml:space="preserve">of </w:t>
      </w:r>
      <w:r w:rsidRPr="007B49E2">
        <w:rPr>
          <w:rFonts w:hint="eastAsia"/>
          <w:u w:val="single"/>
        </w:rPr>
        <w:t xml:space="preserve">multiple transport blocks </w:t>
      </w:r>
      <w:r>
        <w:rPr>
          <w:rFonts w:hint="eastAsia"/>
          <w:u w:val="single"/>
        </w:rPr>
        <w:t xml:space="preserve">has </w:t>
      </w:r>
      <w:r w:rsidRPr="007B49E2">
        <w:rPr>
          <w:rFonts w:hint="eastAsia"/>
          <w:u w:val="single"/>
        </w:rPr>
        <w:t xml:space="preserve">marginal </w:t>
      </w:r>
      <w:r>
        <w:rPr>
          <w:rFonts w:hint="eastAsia"/>
          <w:u w:val="single"/>
        </w:rPr>
        <w:t xml:space="preserve">gain </w:t>
      </w:r>
      <w:r w:rsidRPr="007B49E2">
        <w:rPr>
          <w:rFonts w:hint="eastAsia"/>
          <w:u w:val="single"/>
        </w:rPr>
        <w:t>compared with legacy 2-HARQ</w:t>
      </w:r>
      <w:r>
        <w:rPr>
          <w:rFonts w:hint="eastAsia"/>
          <w:u w:val="single"/>
        </w:rPr>
        <w:t xml:space="preserve"> processes, and cannot be supported by single-HARQ capable UE</w:t>
      </w:r>
      <w:r w:rsidRPr="007B49E2">
        <w:rPr>
          <w:rFonts w:hint="eastAsia"/>
          <w:u w:val="single"/>
        </w:rPr>
        <w:t>.</w:t>
      </w:r>
    </w:p>
    <w:p w:rsidR="00D763BB" w:rsidRDefault="00A56865" w:rsidP="00D763BB">
      <w:pPr>
        <w:spacing w:line="276" w:lineRule="auto"/>
      </w:pPr>
      <w:r>
        <w:rPr>
          <w:rFonts w:hint="eastAsia"/>
        </w:rPr>
        <w:t xml:space="preserve">Relationship 2 was proposed to improve the gain of scheduling multiple </w:t>
      </w:r>
      <w:proofErr w:type="gramStart"/>
      <w:r>
        <w:rPr>
          <w:rFonts w:hint="eastAsia"/>
        </w:rPr>
        <w:t>transport</w:t>
      </w:r>
      <w:proofErr w:type="gramEnd"/>
      <w:r>
        <w:rPr>
          <w:rFonts w:hint="eastAsia"/>
        </w:rPr>
        <w:t xml:space="preserve"> blocks and enable single-HARQ capable UE to benefit from this feature. As a possible solution, periodical UL/DL resource can be scheduled for one HARQ process, and on each </w:t>
      </w:r>
      <w:r>
        <w:t>resource</w:t>
      </w:r>
      <w:r>
        <w:rPr>
          <w:rFonts w:hint="eastAsia"/>
        </w:rPr>
        <w:t xml:space="preserve"> one transport block is (re)transmitted. Two examples of Relationship 2 are provided in Figure 2 corresponding to single-HARQ capable UE and 2-HARQ capable UE respectively. </w:t>
      </w:r>
    </w:p>
    <w:p w:rsidR="00A56865" w:rsidRDefault="00A56865" w:rsidP="00A56865">
      <w:pPr>
        <w:spacing w:line="276" w:lineRule="auto"/>
      </w:pPr>
    </w:p>
    <w:p w:rsidR="00A56865" w:rsidRDefault="00D763BB" w:rsidP="00A56865">
      <w:pPr>
        <w:spacing w:line="276" w:lineRule="auto"/>
        <w:jc w:val="center"/>
      </w:pPr>
      <w:r>
        <w:object w:dxaOrig="10110" w:dyaOrig="3620">
          <v:shape id="_x0000_i1026" type="#_x0000_t75" style="width:232.95pt;height:80.85pt" o:ole="">
            <v:imagedata r:id="rId11" o:title=""/>
          </v:shape>
          <o:OLEObject Type="Embed" ProgID="Visio.Drawing.15" ShapeID="_x0000_i1026" DrawAspect="Content" ObjectID="_1615300658" r:id="rId12"/>
        </w:object>
      </w:r>
    </w:p>
    <w:p w:rsidR="00A56865" w:rsidRDefault="00A56865" w:rsidP="00A56865">
      <w:pPr>
        <w:spacing w:line="276" w:lineRule="auto"/>
        <w:jc w:val="center"/>
      </w:pPr>
      <w:r>
        <w:rPr>
          <w:rFonts w:hint="eastAsia"/>
        </w:rPr>
        <w:t>Figure 2 Example of Relationship 2</w:t>
      </w:r>
    </w:p>
    <w:p w:rsidR="00D763BB" w:rsidRDefault="00A56865" w:rsidP="00A56865">
      <w:pPr>
        <w:spacing w:line="276" w:lineRule="auto"/>
        <w:rPr>
          <w:b/>
        </w:rPr>
      </w:pPr>
      <w:r w:rsidRPr="002E5E53">
        <w:rPr>
          <w:rFonts w:hint="eastAsia"/>
          <w:b/>
        </w:rPr>
        <w:t xml:space="preserve">Proposal </w:t>
      </w:r>
      <w:r>
        <w:rPr>
          <w:rFonts w:hint="eastAsia"/>
          <w:b/>
        </w:rPr>
        <w:t>1</w:t>
      </w:r>
      <w:r w:rsidRPr="002E5E53">
        <w:rPr>
          <w:rFonts w:hint="eastAsia"/>
          <w:b/>
        </w:rPr>
        <w:t>:</w:t>
      </w:r>
      <w:r>
        <w:rPr>
          <w:rFonts w:hint="eastAsia"/>
          <w:b/>
        </w:rPr>
        <w:t xml:space="preserve"> </w:t>
      </w:r>
      <w:r w:rsidR="00D763BB">
        <w:rPr>
          <w:rFonts w:hint="eastAsia"/>
          <w:b/>
        </w:rPr>
        <w:t>Both Relationship 1 and Relationship 2 should be supported when multiple DL/UL transport blocks are assigned by a single DCI in NB-IoT.</w:t>
      </w:r>
    </w:p>
    <w:p w:rsidR="00D3051D" w:rsidRPr="00A67C7F" w:rsidRDefault="00D3051D" w:rsidP="00F23D19">
      <w:pPr>
        <w:spacing w:line="276" w:lineRule="auto"/>
      </w:pPr>
    </w:p>
    <w:p w:rsidR="00D3051D" w:rsidRPr="001F24EF" w:rsidRDefault="00D3051D" w:rsidP="00D3051D">
      <w:pPr>
        <w:pStyle w:val="Heading2"/>
        <w:rPr>
          <w:rFonts w:eastAsiaTheme="minorEastAsia"/>
          <w:sz w:val="28"/>
          <w:lang w:eastAsia="zh-CN"/>
        </w:rPr>
      </w:pPr>
      <w:r w:rsidRPr="001F24EF">
        <w:rPr>
          <w:rFonts w:hint="eastAsia"/>
          <w:sz w:val="28"/>
        </w:rPr>
        <w:t>2.</w:t>
      </w:r>
      <w:r w:rsidR="009E5C67">
        <w:rPr>
          <w:rFonts w:eastAsiaTheme="minorEastAsia" w:hint="eastAsia"/>
          <w:sz w:val="28"/>
          <w:lang w:eastAsia="zh-CN"/>
        </w:rPr>
        <w:t>2</w:t>
      </w:r>
      <w:r w:rsidRPr="001F24EF">
        <w:rPr>
          <w:rFonts w:eastAsiaTheme="minorEastAsia" w:hint="eastAsia"/>
          <w:sz w:val="28"/>
          <w:lang w:eastAsia="zh-CN"/>
        </w:rPr>
        <w:t xml:space="preserve"> </w:t>
      </w:r>
      <w:r w:rsidR="00AA7EE1">
        <w:rPr>
          <w:rFonts w:eastAsiaTheme="minorEastAsia" w:hint="eastAsia"/>
          <w:sz w:val="28"/>
          <w:lang w:eastAsia="zh-CN"/>
        </w:rPr>
        <w:t>Scheduling g</w:t>
      </w:r>
      <w:r>
        <w:rPr>
          <w:rFonts w:eastAsiaTheme="minorEastAsia" w:hint="eastAsia"/>
          <w:sz w:val="28"/>
          <w:lang w:eastAsia="zh-CN"/>
        </w:rPr>
        <w:t xml:space="preserve">ap </w:t>
      </w:r>
      <w:r w:rsidR="00AA7EE1">
        <w:rPr>
          <w:rFonts w:eastAsiaTheme="minorEastAsia" w:hint="eastAsia"/>
          <w:sz w:val="28"/>
          <w:lang w:eastAsia="zh-CN"/>
        </w:rPr>
        <w:t>and HARQ-ACK feedback</w:t>
      </w:r>
    </w:p>
    <w:p w:rsidR="00615F8B" w:rsidRDefault="00193C90" w:rsidP="00F23D19">
      <w:pPr>
        <w:spacing w:line="276" w:lineRule="auto"/>
      </w:pPr>
      <w:r>
        <w:rPr>
          <w:rFonts w:hint="eastAsia"/>
        </w:rPr>
        <w:t xml:space="preserve">As agreed in RAN1#95, consecutive resource allocation in </w:t>
      </w:r>
      <w:r w:rsidR="00F23D19">
        <w:rPr>
          <w:rFonts w:hint="eastAsia"/>
        </w:rPr>
        <w:t xml:space="preserve">time </w:t>
      </w:r>
      <w:r>
        <w:rPr>
          <w:rFonts w:hint="eastAsia"/>
        </w:rPr>
        <w:t xml:space="preserve">domain for </w:t>
      </w:r>
      <w:r w:rsidR="00F23D19">
        <w:rPr>
          <w:rFonts w:hint="eastAsia"/>
        </w:rPr>
        <w:t xml:space="preserve">multiple UL/DL transport blocks </w:t>
      </w:r>
      <w:r>
        <w:rPr>
          <w:rFonts w:hint="eastAsia"/>
        </w:rPr>
        <w:t xml:space="preserve">scheduled by single DCI is supported. </w:t>
      </w:r>
      <w:r w:rsidR="00AC523C">
        <w:rPr>
          <w:rFonts w:hint="eastAsia"/>
        </w:rPr>
        <w:t xml:space="preserve">The consecutive resource allocation can naturally be used </w:t>
      </w:r>
      <w:r w:rsidR="00A67C7F">
        <w:rPr>
          <w:rFonts w:hint="eastAsia"/>
        </w:rPr>
        <w:t>for Relationship 1</w:t>
      </w:r>
      <w:r w:rsidR="00AC523C">
        <w:rPr>
          <w:rFonts w:hint="eastAsia"/>
        </w:rPr>
        <w:t xml:space="preserve"> with HARQ-ACK feedback implicitly (for UL) or explicitly (for DL) transmitted after all transport blocks.</w:t>
      </w:r>
    </w:p>
    <w:p w:rsidR="00A67C7F" w:rsidRDefault="00490E6C" w:rsidP="00490E6C">
      <w:pPr>
        <w:spacing w:line="276" w:lineRule="auto"/>
      </w:pPr>
      <w:r>
        <w:rPr>
          <w:rFonts w:hint="eastAsia"/>
        </w:rPr>
        <w:t>On the contrary</w:t>
      </w:r>
      <w:r w:rsidR="00193C90">
        <w:rPr>
          <w:rFonts w:hint="eastAsia"/>
        </w:rPr>
        <w:t xml:space="preserve">, scheduling gaps between adjacent transport blocks </w:t>
      </w:r>
      <w:r w:rsidR="009C2224">
        <w:rPr>
          <w:rFonts w:hint="eastAsia"/>
        </w:rPr>
        <w:t xml:space="preserve">could </w:t>
      </w:r>
      <w:r w:rsidR="00193C90">
        <w:rPr>
          <w:rFonts w:hint="eastAsia"/>
        </w:rPr>
        <w:t xml:space="preserve">also be considered to support </w:t>
      </w:r>
      <w:r w:rsidR="00A67C7F">
        <w:rPr>
          <w:rFonts w:hint="eastAsia"/>
        </w:rPr>
        <w:t>Relationship 2</w:t>
      </w:r>
      <w:r w:rsidR="00ED21C7">
        <w:rPr>
          <w:rFonts w:hint="eastAsia"/>
        </w:rPr>
        <w:t>.</w:t>
      </w:r>
      <w:r w:rsidR="00A67C7F">
        <w:rPr>
          <w:rFonts w:hint="eastAsia"/>
        </w:rPr>
        <w:t xml:space="preserve"> </w:t>
      </w:r>
      <w:r>
        <w:rPr>
          <w:rFonts w:hint="eastAsia"/>
        </w:rPr>
        <w:t xml:space="preserve">The gap between </w:t>
      </w:r>
      <w:r w:rsidR="00A67C7F">
        <w:rPr>
          <w:rFonts w:hint="eastAsia"/>
        </w:rPr>
        <w:t xml:space="preserve">two TBs </w:t>
      </w:r>
      <w:r>
        <w:rPr>
          <w:rFonts w:hint="eastAsia"/>
        </w:rPr>
        <w:t xml:space="preserve">corresponding to </w:t>
      </w:r>
      <w:r w:rsidR="00A67C7F">
        <w:rPr>
          <w:rFonts w:hint="eastAsia"/>
        </w:rPr>
        <w:t xml:space="preserve">same </w:t>
      </w:r>
      <w:r>
        <w:rPr>
          <w:rFonts w:hint="eastAsia"/>
        </w:rPr>
        <w:t xml:space="preserve">HARQ process can be used for HARQ-ACK feedback. </w:t>
      </w:r>
    </w:p>
    <w:p w:rsidR="00490E6C" w:rsidRDefault="00490E6C" w:rsidP="00490E6C">
      <w:pPr>
        <w:spacing w:line="276" w:lineRule="auto"/>
      </w:pPr>
      <w:r>
        <w:rPr>
          <w:rFonts w:hint="eastAsia"/>
        </w:rPr>
        <w:t xml:space="preserve">As potential enhancement, transmission of ACK feedback, which is </w:t>
      </w:r>
      <w:r>
        <w:t>impli</w:t>
      </w:r>
      <w:r>
        <w:rPr>
          <w:rFonts w:hint="eastAsia"/>
        </w:rPr>
        <w:t xml:space="preserve">citly indicated in UL grant or transmitted in NPUSCH format 2, can be removed to reduce HARQ-ACK signaling overhead. Transmission of UL/DL transport block could be assumed as </w:t>
      </w:r>
      <w:r>
        <w:t>successfu</w:t>
      </w:r>
      <w:r>
        <w:rPr>
          <w:rFonts w:hint="eastAsia"/>
        </w:rPr>
        <w:t xml:space="preserve">l unless NACK is detected. </w:t>
      </w:r>
    </w:p>
    <w:p w:rsidR="00490E6C" w:rsidRDefault="00490E6C" w:rsidP="00490E6C">
      <w:pPr>
        <w:pStyle w:val="ListParagraph"/>
        <w:numPr>
          <w:ilvl w:val="0"/>
          <w:numId w:val="14"/>
        </w:numPr>
        <w:spacing w:line="276" w:lineRule="auto"/>
        <w:ind w:firstLineChars="0"/>
      </w:pPr>
      <w:r>
        <w:rPr>
          <w:rFonts w:hint="eastAsia"/>
          <w:lang w:eastAsia="zh-CN"/>
        </w:rPr>
        <w:t xml:space="preserve">After transmission of a </w:t>
      </w:r>
      <w:r>
        <w:rPr>
          <w:rFonts w:hint="eastAsia"/>
        </w:rPr>
        <w:t xml:space="preserve">UL </w:t>
      </w:r>
      <w:r>
        <w:rPr>
          <w:rFonts w:hint="eastAsia"/>
          <w:lang w:eastAsia="zh-CN"/>
        </w:rPr>
        <w:t>transport block</w:t>
      </w:r>
      <w:r>
        <w:rPr>
          <w:rFonts w:hint="eastAsia"/>
        </w:rPr>
        <w:t xml:space="preserve">, UE should keep USS monitoring and assume </w:t>
      </w:r>
      <w:r>
        <w:rPr>
          <w:rFonts w:hint="eastAsia"/>
          <w:lang w:eastAsia="zh-CN"/>
        </w:rPr>
        <w:t xml:space="preserve">the transport block as </w:t>
      </w:r>
      <w:r>
        <w:rPr>
          <w:rFonts w:hint="eastAsia"/>
        </w:rPr>
        <w:t xml:space="preserve">ACK if no UL grant carrying NACK is detected. </w:t>
      </w:r>
    </w:p>
    <w:p w:rsidR="00490E6C" w:rsidRDefault="00490E6C" w:rsidP="00490E6C">
      <w:pPr>
        <w:pStyle w:val="ListParagraph"/>
        <w:numPr>
          <w:ilvl w:val="0"/>
          <w:numId w:val="14"/>
        </w:numPr>
        <w:spacing w:line="276" w:lineRule="auto"/>
        <w:ind w:firstLineChars="0"/>
      </w:pPr>
      <w:r>
        <w:rPr>
          <w:rFonts w:hint="eastAsia"/>
          <w:lang w:eastAsia="zh-CN"/>
        </w:rPr>
        <w:t xml:space="preserve">After reception of a </w:t>
      </w:r>
      <w:r>
        <w:rPr>
          <w:rFonts w:hint="eastAsia"/>
        </w:rPr>
        <w:t xml:space="preserve">DL </w:t>
      </w:r>
      <w:r>
        <w:rPr>
          <w:rFonts w:hint="eastAsia"/>
          <w:lang w:eastAsia="zh-CN"/>
        </w:rPr>
        <w:t>transport block</w:t>
      </w:r>
      <w:r>
        <w:rPr>
          <w:rFonts w:hint="eastAsia"/>
        </w:rPr>
        <w:t xml:space="preserve">, UE </w:t>
      </w:r>
      <w:r>
        <w:rPr>
          <w:rFonts w:hint="eastAsia"/>
          <w:lang w:eastAsia="zh-CN"/>
        </w:rPr>
        <w:t xml:space="preserve">send no HARQ-ACK feedback the reception is </w:t>
      </w:r>
      <w:r>
        <w:rPr>
          <w:rFonts w:hint="eastAsia"/>
        </w:rPr>
        <w:t>successful</w:t>
      </w:r>
      <w:r>
        <w:rPr>
          <w:rFonts w:hint="eastAsia"/>
          <w:lang w:eastAsia="zh-CN"/>
        </w:rPr>
        <w:t>,</w:t>
      </w:r>
      <w:r>
        <w:rPr>
          <w:rFonts w:hint="eastAsia"/>
        </w:rPr>
        <w:t xml:space="preserve"> and only </w:t>
      </w:r>
      <w:r>
        <w:rPr>
          <w:rFonts w:hint="eastAsia"/>
          <w:lang w:eastAsia="zh-CN"/>
        </w:rPr>
        <w:t xml:space="preserve">transmit </w:t>
      </w:r>
      <w:r>
        <w:rPr>
          <w:rFonts w:hint="eastAsia"/>
        </w:rPr>
        <w:t xml:space="preserve">NACK </w:t>
      </w:r>
      <w:r>
        <w:rPr>
          <w:rFonts w:hint="eastAsia"/>
          <w:lang w:eastAsia="zh-CN"/>
        </w:rPr>
        <w:t>if the reception is failed</w:t>
      </w:r>
      <w:r>
        <w:rPr>
          <w:rFonts w:hint="eastAsia"/>
        </w:rPr>
        <w:t xml:space="preserve">. </w:t>
      </w:r>
    </w:p>
    <w:p w:rsidR="00490E6C" w:rsidRDefault="00490E6C" w:rsidP="00490E6C">
      <w:pPr>
        <w:spacing w:line="276" w:lineRule="auto"/>
      </w:pPr>
      <w:r>
        <w:rPr>
          <w:rFonts w:hint="eastAsia"/>
        </w:rPr>
        <w:t xml:space="preserve">Moreover, since no DCI grant will be transmitted between two adjacent resources corresponding to same HARQ process, the NDI of transport blocks (excluding TB on the first resource of a HARQ process since its NDI is indicated in scheduling DCI) could be derived based on ACK/NACK response. </w:t>
      </w:r>
    </w:p>
    <w:p w:rsidR="00490E6C" w:rsidRDefault="00490E6C" w:rsidP="00490E6C">
      <w:pPr>
        <w:spacing w:line="276" w:lineRule="auto"/>
      </w:pPr>
      <w:r>
        <w:rPr>
          <w:rFonts w:hint="eastAsia"/>
        </w:rPr>
        <w:t xml:space="preserve">Figure </w:t>
      </w:r>
      <w:r w:rsidR="00C20689">
        <w:rPr>
          <w:rFonts w:hint="eastAsia"/>
        </w:rPr>
        <w:t>3</w:t>
      </w:r>
      <w:r>
        <w:rPr>
          <w:rFonts w:hint="eastAsia"/>
        </w:rPr>
        <w:t xml:space="preserve"> provides an example of SPS-based scheduling of multiple transport blocks using 2 HARQ processes. NDI of the first two transport blocks are indicated in DCI grant, and UE sends NACK feedback for the second HARQ process while ACK feedback for the first HARQ process is not transmitted. Based on the HARQ-ACK feedback, UE will assume the following two transport blocks are initial transmission for the first HARQ process and retransmission for the second HARQ process respectively.</w:t>
      </w:r>
    </w:p>
    <w:p w:rsidR="00490E6C" w:rsidRDefault="00490E6C" w:rsidP="00490E6C">
      <w:pPr>
        <w:spacing w:line="276" w:lineRule="auto"/>
        <w:jc w:val="center"/>
      </w:pPr>
      <w:r>
        <w:object w:dxaOrig="16951" w:dyaOrig="2601">
          <v:shape id="_x0000_i1027" type="#_x0000_t75" style="width:471.25pt;height:1in" o:ole="">
            <v:imagedata r:id="rId13" o:title=""/>
          </v:shape>
          <o:OLEObject Type="Embed" ProgID="Visio.Drawing.15" ShapeID="_x0000_i1027" DrawAspect="Content" ObjectID="_1615300659" r:id="rId14"/>
        </w:object>
      </w:r>
    </w:p>
    <w:p w:rsidR="00490E6C" w:rsidRDefault="00490E6C" w:rsidP="00490E6C">
      <w:pPr>
        <w:spacing w:line="276" w:lineRule="auto"/>
        <w:jc w:val="center"/>
      </w:pPr>
      <w:r>
        <w:rPr>
          <w:rFonts w:hint="eastAsia"/>
        </w:rPr>
        <w:t xml:space="preserve">Figure </w:t>
      </w:r>
      <w:r w:rsidR="00C20689">
        <w:rPr>
          <w:rFonts w:hint="eastAsia"/>
        </w:rPr>
        <w:t>3</w:t>
      </w:r>
      <w:r>
        <w:rPr>
          <w:rFonts w:hint="eastAsia"/>
        </w:rPr>
        <w:t xml:space="preserve"> Handling of ACK/NACK and HARQ retransmission</w:t>
      </w:r>
    </w:p>
    <w:p w:rsidR="00C20689" w:rsidRDefault="00C20689" w:rsidP="00C20689">
      <w:pPr>
        <w:spacing w:line="276" w:lineRule="auto"/>
      </w:pPr>
      <w:r>
        <w:rPr>
          <w:rFonts w:hint="eastAsia"/>
        </w:rPr>
        <w:t xml:space="preserve">The miss detection issue of NACK could be solved by higher layer ARQ retransmission. Some further enhancements could also be beneficial for this issue, for instance, considering that up to 2 TBs will be scheduled to one HARQ process, 1-bit information could be carried in NACK message to indicate which TB is </w:t>
      </w:r>
      <w:r w:rsidR="007F7AE6">
        <w:t>associated</w:t>
      </w:r>
      <w:r w:rsidR="00C83C90">
        <w:rPr>
          <w:rFonts w:hint="eastAsia"/>
        </w:rPr>
        <w:t xml:space="preserve">, or carried together with data to indicate whether the data is initial transmission </w:t>
      </w:r>
      <w:r w:rsidR="00674C1B">
        <w:rPr>
          <w:rFonts w:hint="eastAsia"/>
        </w:rPr>
        <w:t xml:space="preserve">or </w:t>
      </w:r>
      <w:r w:rsidR="00C83C90">
        <w:rPr>
          <w:rFonts w:hint="eastAsia"/>
        </w:rPr>
        <w:t>retransmission</w:t>
      </w:r>
      <w:r w:rsidR="007F7AE6">
        <w:rPr>
          <w:rFonts w:hint="eastAsia"/>
        </w:rPr>
        <w:t xml:space="preserve">. </w:t>
      </w:r>
    </w:p>
    <w:p w:rsidR="007F7AE6" w:rsidRPr="007F7AE6" w:rsidRDefault="007F7AE6" w:rsidP="007F7AE6">
      <w:pPr>
        <w:spacing w:line="276" w:lineRule="auto"/>
        <w:rPr>
          <w:b/>
        </w:rPr>
      </w:pPr>
      <w:r w:rsidRPr="007F7AE6">
        <w:rPr>
          <w:rFonts w:hint="eastAsia"/>
          <w:b/>
        </w:rPr>
        <w:lastRenderedPageBreak/>
        <w:t>Proposal 2: Scheduling gap could be inserted between two adjacent transport blocks corresponding to one HARQ process if Relationship 2 is supported.</w:t>
      </w:r>
    </w:p>
    <w:p w:rsidR="007F7AE6" w:rsidRPr="00D12AEA" w:rsidRDefault="00D12AEA" w:rsidP="00490E6C">
      <w:pPr>
        <w:spacing w:line="276" w:lineRule="auto"/>
        <w:rPr>
          <w:u w:val="single"/>
        </w:rPr>
      </w:pPr>
      <w:r w:rsidRPr="00D12AEA">
        <w:rPr>
          <w:rFonts w:hint="eastAsia"/>
          <w:b/>
          <w:u w:val="single"/>
        </w:rPr>
        <w:t>Observation 2</w:t>
      </w:r>
      <w:r w:rsidR="007F7AE6" w:rsidRPr="00D12AEA">
        <w:rPr>
          <w:rFonts w:hint="eastAsia"/>
          <w:u w:val="single"/>
        </w:rPr>
        <w:t xml:space="preserve">: </w:t>
      </w:r>
      <w:r w:rsidR="00174257" w:rsidRPr="00D12AEA">
        <w:rPr>
          <w:rFonts w:hint="eastAsia"/>
          <w:u w:val="single"/>
        </w:rPr>
        <w:t>When multiple TBs are scheduled in single DCI, the HARQ-ACK feedback resource could be:</w:t>
      </w:r>
    </w:p>
    <w:p w:rsidR="007F7AE6" w:rsidRPr="00D12AEA" w:rsidRDefault="007F7AE6" w:rsidP="007F7AE6">
      <w:pPr>
        <w:pStyle w:val="ListParagraph"/>
        <w:numPr>
          <w:ilvl w:val="0"/>
          <w:numId w:val="18"/>
        </w:numPr>
        <w:spacing w:line="276" w:lineRule="auto"/>
        <w:ind w:firstLineChars="0"/>
        <w:rPr>
          <w:u w:val="single"/>
        </w:rPr>
      </w:pPr>
      <w:r w:rsidRPr="00D12AEA">
        <w:rPr>
          <w:rFonts w:hint="eastAsia"/>
          <w:u w:val="single"/>
        </w:rPr>
        <w:t>If consecutive resource is allocated for multiple TBs scheduled in single DCI, HARQ-ACK feedback of all TBs are transmitted after the last TB</w:t>
      </w:r>
      <w:r w:rsidR="00174257" w:rsidRPr="00D12AEA">
        <w:rPr>
          <w:rFonts w:hint="eastAsia"/>
          <w:u w:val="single"/>
          <w:lang w:eastAsia="zh-CN"/>
        </w:rPr>
        <w:t>;</w:t>
      </w:r>
    </w:p>
    <w:p w:rsidR="00C20689" w:rsidRPr="00D12AEA" w:rsidRDefault="007F7AE6" w:rsidP="00174257">
      <w:pPr>
        <w:pStyle w:val="ListParagraph"/>
        <w:numPr>
          <w:ilvl w:val="0"/>
          <w:numId w:val="18"/>
        </w:numPr>
        <w:spacing w:line="276" w:lineRule="auto"/>
        <w:ind w:firstLineChars="0"/>
        <w:rPr>
          <w:u w:val="single"/>
        </w:rPr>
      </w:pPr>
      <w:r w:rsidRPr="00D12AEA">
        <w:rPr>
          <w:rFonts w:hint="eastAsia"/>
          <w:u w:val="single"/>
        </w:rPr>
        <w:t>Otherwise if scheduling gap is inserted between adjacent TBs, HARQ-ACK feedback can be transmitted in the gap.</w:t>
      </w:r>
    </w:p>
    <w:p w:rsidR="00490E6C" w:rsidRPr="00175205" w:rsidRDefault="00175205" w:rsidP="00622F7B">
      <w:pPr>
        <w:spacing w:line="276" w:lineRule="auto"/>
        <w:rPr>
          <w:u w:val="single"/>
        </w:rPr>
      </w:pPr>
      <w:r w:rsidRPr="00175205">
        <w:rPr>
          <w:rFonts w:hint="eastAsia"/>
          <w:b/>
          <w:u w:val="single"/>
        </w:rPr>
        <w:t>Observation 3</w:t>
      </w:r>
      <w:r w:rsidRPr="00175205">
        <w:rPr>
          <w:rFonts w:hint="eastAsia"/>
          <w:u w:val="single"/>
        </w:rPr>
        <w:t>: Further enhancement on reducing overhead of HARQ-ACK could be studied.</w:t>
      </w:r>
    </w:p>
    <w:p w:rsidR="00175205" w:rsidRDefault="00175205" w:rsidP="00622F7B">
      <w:pPr>
        <w:spacing w:line="276" w:lineRule="auto"/>
      </w:pPr>
    </w:p>
    <w:p w:rsidR="00490E6C" w:rsidRPr="001F24EF" w:rsidRDefault="00490E6C" w:rsidP="00490E6C">
      <w:pPr>
        <w:pStyle w:val="Heading2"/>
        <w:rPr>
          <w:rFonts w:eastAsiaTheme="minorEastAsia"/>
          <w:sz w:val="28"/>
          <w:lang w:eastAsia="zh-CN"/>
        </w:rPr>
      </w:pPr>
      <w:r w:rsidRPr="001F24EF">
        <w:rPr>
          <w:rFonts w:hint="eastAsia"/>
          <w:sz w:val="28"/>
        </w:rPr>
        <w:t>2.</w:t>
      </w:r>
      <w:r w:rsidR="006343C8">
        <w:rPr>
          <w:rFonts w:eastAsiaTheme="minorEastAsia" w:hint="eastAsia"/>
          <w:sz w:val="28"/>
          <w:lang w:eastAsia="zh-CN"/>
        </w:rPr>
        <w:t>3</w:t>
      </w:r>
      <w:r w:rsidRPr="001F24EF">
        <w:rPr>
          <w:rFonts w:eastAsiaTheme="minorEastAsia" w:hint="eastAsia"/>
          <w:sz w:val="28"/>
          <w:lang w:eastAsia="zh-CN"/>
        </w:rPr>
        <w:t xml:space="preserve"> </w:t>
      </w:r>
      <w:r>
        <w:rPr>
          <w:rFonts w:eastAsiaTheme="minorEastAsia" w:hint="eastAsia"/>
          <w:sz w:val="28"/>
          <w:lang w:eastAsia="zh-CN"/>
        </w:rPr>
        <w:t>Handling of HARQ retransmission</w:t>
      </w:r>
    </w:p>
    <w:p w:rsidR="006F3F4C" w:rsidRDefault="000F50DF" w:rsidP="000F50DF">
      <w:pPr>
        <w:spacing w:line="276" w:lineRule="auto"/>
      </w:pPr>
      <w:r>
        <w:rPr>
          <w:rFonts w:hint="eastAsia"/>
        </w:rPr>
        <w:t xml:space="preserve">Handling of HARQ retransmission is an important issue for scheduling of multiple transport blocks. </w:t>
      </w:r>
    </w:p>
    <w:p w:rsidR="006F3F4C" w:rsidRDefault="006F3F4C" w:rsidP="006F3F4C">
      <w:pPr>
        <w:spacing w:line="276" w:lineRule="auto"/>
      </w:pPr>
      <w:r>
        <w:rPr>
          <w:rFonts w:hint="eastAsia"/>
        </w:rPr>
        <w:t>Mixed initial transmission and retransmission in single DCI should be supported</w:t>
      </w:r>
      <w:r w:rsidRPr="006F3F4C">
        <w:rPr>
          <w:rFonts w:hint="eastAsia"/>
        </w:rPr>
        <w:t xml:space="preserve"> </w:t>
      </w:r>
      <w:r>
        <w:rPr>
          <w:rFonts w:hint="eastAsia"/>
        </w:rPr>
        <w:t>to reduce control signaling overhead. Otherwise, the retransmissions of scheduled multiple transport blocks need fallback to legacy single-TB scheduling with multiple DCI grants, which will significantly reduce the gain of multi-TB</w:t>
      </w:r>
      <w:r w:rsidRPr="000E2A5A">
        <w:rPr>
          <w:rFonts w:hint="eastAsia"/>
        </w:rPr>
        <w:t xml:space="preserve"> </w:t>
      </w:r>
      <w:r>
        <w:rPr>
          <w:rFonts w:hint="eastAsia"/>
        </w:rPr>
        <w:t>scheduling. Furthermore, compared with scheduling initial transmission and retransmission with two separate DCIs, mixed initial transmission and retransmission with single DCI still can reduce the overhead of control signal.</w:t>
      </w:r>
    </w:p>
    <w:p w:rsidR="00A22D11" w:rsidRDefault="00A22D11" w:rsidP="00A22D11">
      <w:pPr>
        <w:spacing w:line="276" w:lineRule="auto"/>
      </w:pPr>
      <w:r>
        <w:rPr>
          <w:rFonts w:hint="eastAsia"/>
        </w:rPr>
        <w:t xml:space="preserve">In legacy NB-IoT system, HARQ retransmission for PUSCH is triggered by UL grant, in which NDI field is used to indicate HARQ-ACK </w:t>
      </w:r>
      <w:r>
        <w:t>feedback</w:t>
      </w:r>
      <w:r>
        <w:rPr>
          <w:rFonts w:hint="eastAsia"/>
        </w:rPr>
        <w:t xml:space="preserve"> implicitly. This mechanism can be easily reused in DCI design of multi-TB scheduling. A NDI bitmap with 1 bit per transport block can be carried in DCI to indicate the initial transmission or retransmission for each transport block. </w:t>
      </w:r>
    </w:p>
    <w:p w:rsidR="00A22D11" w:rsidRDefault="00A22D11" w:rsidP="00A22D11">
      <w:pPr>
        <w:spacing w:line="276" w:lineRule="auto"/>
        <w:rPr>
          <w:b/>
        </w:rPr>
      </w:pPr>
      <w:r w:rsidRPr="00156BBD">
        <w:rPr>
          <w:rFonts w:hint="eastAsia"/>
          <w:b/>
        </w:rPr>
        <w:t xml:space="preserve">Proposal </w:t>
      </w:r>
      <w:r w:rsidR="00077301">
        <w:rPr>
          <w:rFonts w:hint="eastAsia"/>
          <w:b/>
        </w:rPr>
        <w:t>3</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4D0100" w:rsidRDefault="004D0100" w:rsidP="00A22D11">
      <w:pPr>
        <w:spacing w:line="276" w:lineRule="auto"/>
      </w:pPr>
    </w:p>
    <w:p w:rsidR="00A22D11" w:rsidRDefault="00A22D11" w:rsidP="00A22D11">
      <w:pPr>
        <w:spacing w:line="276" w:lineRule="auto"/>
      </w:pPr>
      <w:r>
        <w:rPr>
          <w:rFonts w:hint="eastAsia"/>
        </w:rPr>
        <w:t xml:space="preserve">When multiple transport blocks corresponding to multiple HARQ processes are scheduled, in order to support flexible </w:t>
      </w:r>
      <w:r>
        <w:t>scheduling</w:t>
      </w:r>
      <w:r>
        <w:rPr>
          <w:rFonts w:hint="eastAsia"/>
        </w:rPr>
        <w:t xml:space="preserve">, dynamic indication of HARQ ID of each actual scheduled TB should be designed rather than using fixed mapping between transport block and HARQ ID. </w:t>
      </w:r>
    </w:p>
    <w:p w:rsidR="00A22D11" w:rsidRDefault="00A22D11" w:rsidP="00A22D11">
      <w:pPr>
        <w:spacing w:line="276" w:lineRule="auto"/>
      </w:pPr>
      <w:r>
        <w:rPr>
          <w:rFonts w:hint="eastAsia"/>
        </w:rPr>
        <w:t xml:space="preserve">The overhead of HARQ ID indication needs to be carefully </w:t>
      </w:r>
      <w:r>
        <w:t>controlled</w:t>
      </w:r>
      <w:r>
        <w:rPr>
          <w:rFonts w:hint="eastAsia"/>
        </w:rPr>
        <w:t xml:space="preserve"> to avoid DCI size increasing. Similarly as LAA MSF, one simple solution is to explicitly indicate the HARQ ID of first actual scheduled transport block in DCI grant, and the HARQ ID of subsequent transport blocks are consecutive (modulo maximum number of HARQ processes), which is easy to be derived at UE side. </w:t>
      </w:r>
    </w:p>
    <w:p w:rsidR="00A22D11" w:rsidRPr="003615EB" w:rsidRDefault="00A22D11" w:rsidP="00A22D11">
      <w:pPr>
        <w:spacing w:line="276" w:lineRule="auto"/>
        <w:rPr>
          <w:b/>
        </w:rPr>
      </w:pPr>
      <w:r w:rsidRPr="003615EB">
        <w:rPr>
          <w:rFonts w:hint="eastAsia"/>
          <w:b/>
        </w:rPr>
        <w:t xml:space="preserve">Proposal </w:t>
      </w:r>
      <w:r w:rsidR="00077301">
        <w:rPr>
          <w:rFonts w:hint="eastAsia"/>
          <w:b/>
        </w:rPr>
        <w:t>4</w:t>
      </w:r>
      <w:r w:rsidRPr="003615EB">
        <w:rPr>
          <w:rFonts w:hint="eastAsia"/>
          <w:b/>
        </w:rPr>
        <w:t xml:space="preserve">: </w:t>
      </w:r>
      <w:r>
        <w:rPr>
          <w:rFonts w:hint="eastAsia"/>
          <w:b/>
        </w:rPr>
        <w:t>The HARQ ID corresponding to first actual scheduled TB is explicitly indicated in DCI grant, and the HARQ IDs of the subsequent HARQ processes are consecutive.</w:t>
      </w:r>
    </w:p>
    <w:p w:rsidR="006F3F4C" w:rsidRDefault="006F3F4C" w:rsidP="000F50DF">
      <w:pPr>
        <w:spacing w:line="276" w:lineRule="auto"/>
      </w:pPr>
    </w:p>
    <w:p w:rsidR="006343C8" w:rsidRPr="001F24EF" w:rsidRDefault="006343C8" w:rsidP="006343C8">
      <w:pPr>
        <w:pStyle w:val="Heading2"/>
        <w:rPr>
          <w:rFonts w:eastAsiaTheme="minorEastAsia"/>
          <w:sz w:val="28"/>
          <w:lang w:eastAsia="zh-CN"/>
        </w:rPr>
      </w:pPr>
      <w:r w:rsidRPr="001F24EF">
        <w:rPr>
          <w:rFonts w:hint="eastAsia"/>
          <w:sz w:val="28"/>
        </w:rPr>
        <w:t>2.</w:t>
      </w:r>
      <w:r>
        <w:rPr>
          <w:rFonts w:eastAsiaTheme="minorEastAsia" w:hint="eastAsia"/>
          <w:sz w:val="28"/>
          <w:lang w:eastAsia="zh-CN"/>
        </w:rPr>
        <w:t>4</w:t>
      </w:r>
      <w:r w:rsidRPr="001F24EF">
        <w:rPr>
          <w:rFonts w:eastAsiaTheme="minorEastAsia" w:hint="eastAsia"/>
          <w:sz w:val="28"/>
          <w:lang w:eastAsia="zh-CN"/>
        </w:rPr>
        <w:t xml:space="preserve"> </w:t>
      </w:r>
      <w:r>
        <w:rPr>
          <w:rFonts w:eastAsiaTheme="minorEastAsia" w:hint="eastAsia"/>
          <w:sz w:val="28"/>
          <w:lang w:eastAsia="zh-CN"/>
        </w:rPr>
        <w:t xml:space="preserve">Interlacing of multiple </w:t>
      </w:r>
      <w:r>
        <w:rPr>
          <w:rFonts w:eastAsiaTheme="minorEastAsia"/>
          <w:sz w:val="28"/>
          <w:lang w:eastAsia="zh-CN"/>
        </w:rPr>
        <w:t>transpor</w:t>
      </w:r>
      <w:r>
        <w:rPr>
          <w:rFonts w:eastAsiaTheme="minorEastAsia" w:hint="eastAsia"/>
          <w:sz w:val="28"/>
          <w:lang w:eastAsia="zh-CN"/>
        </w:rPr>
        <w:t>t blocks</w:t>
      </w:r>
    </w:p>
    <w:p w:rsidR="001E6B2A" w:rsidRDefault="006343C8" w:rsidP="001E6B2A">
      <w:pPr>
        <w:spacing w:line="276" w:lineRule="auto"/>
      </w:pPr>
      <w:r>
        <w:rPr>
          <w:rFonts w:hint="eastAsia"/>
        </w:rPr>
        <w:t>I</w:t>
      </w:r>
      <w:r w:rsidR="001E6B2A">
        <w:rPr>
          <w:rFonts w:hint="eastAsia"/>
        </w:rPr>
        <w:t xml:space="preserve">nterlaced transmission </w:t>
      </w:r>
      <w:r w:rsidR="00371643">
        <w:rPr>
          <w:rFonts w:hint="eastAsia"/>
        </w:rPr>
        <w:t xml:space="preserve">between multiple TBs </w:t>
      </w:r>
      <w:r w:rsidR="001E6B2A">
        <w:rPr>
          <w:rFonts w:hint="eastAsia"/>
        </w:rPr>
        <w:t xml:space="preserve">was proposed by some companies to acquire time diversity and improve decoding performance. </w:t>
      </w:r>
      <w:r w:rsidR="00BD7F6A">
        <w:rPr>
          <w:rFonts w:hint="eastAsia"/>
        </w:rPr>
        <w:t>However, the provided simulations are only link level results and significant link level gain is only observed under high Doppler frequency. In the typical NB-IoT deployments, most UE are stationary or have low speed, thus UE will rarely suffering high Doppler frequency, and the system level gain of TB interlacing will be very marginal.</w:t>
      </w:r>
    </w:p>
    <w:p w:rsidR="001E6B2A" w:rsidRDefault="001E6B2A" w:rsidP="001B2B99">
      <w:pPr>
        <w:spacing w:line="276" w:lineRule="auto"/>
      </w:pPr>
      <w:r>
        <w:rPr>
          <w:rFonts w:hint="eastAsia"/>
        </w:rPr>
        <w:t xml:space="preserve">The gain of interlaced transmission depends on the number of scheduled transport blocks. </w:t>
      </w:r>
      <w:r w:rsidR="001B2B99">
        <w:rPr>
          <w:rFonts w:hint="eastAsia"/>
        </w:rPr>
        <w:t xml:space="preserve">Compared with MTC, the maximum number of transport blocks in NB-IoT is restricted to 2 </w:t>
      </w:r>
      <w:r w:rsidR="001A6C98">
        <w:rPr>
          <w:rFonts w:hint="eastAsia"/>
        </w:rPr>
        <w:t>(</w:t>
      </w:r>
      <w:r w:rsidR="001B2B99">
        <w:rPr>
          <w:rFonts w:hint="eastAsia"/>
        </w:rPr>
        <w:t>or 4</w:t>
      </w:r>
      <w:r w:rsidR="001A6C98">
        <w:rPr>
          <w:rFonts w:hint="eastAsia"/>
        </w:rPr>
        <w:t>)</w:t>
      </w:r>
      <w:proofErr w:type="gramStart"/>
      <w:r w:rsidR="001B2B99">
        <w:rPr>
          <w:rFonts w:hint="eastAsia"/>
        </w:rPr>
        <w:t>,</w:t>
      </w:r>
      <w:proofErr w:type="gramEnd"/>
      <w:r w:rsidR="001B2B99">
        <w:rPr>
          <w:rFonts w:hint="eastAsia"/>
        </w:rPr>
        <w:t xml:space="preserve"> therefore </w:t>
      </w:r>
      <w:r>
        <w:rPr>
          <w:rFonts w:hint="eastAsia"/>
        </w:rPr>
        <w:t xml:space="preserve">the gain of interlaced transmission will </w:t>
      </w:r>
      <w:r w:rsidR="001B2B99">
        <w:rPr>
          <w:rFonts w:hint="eastAsia"/>
        </w:rPr>
        <w:t xml:space="preserve">be </w:t>
      </w:r>
      <w:r w:rsidR="00AA406B">
        <w:rPr>
          <w:rFonts w:hint="eastAsia"/>
        </w:rPr>
        <w:t xml:space="preserve">further </w:t>
      </w:r>
      <w:r w:rsidR="00F651F9">
        <w:rPr>
          <w:rFonts w:hint="eastAsia"/>
        </w:rPr>
        <w:t>limited</w:t>
      </w:r>
      <w:r>
        <w:rPr>
          <w:rFonts w:hint="eastAsia"/>
        </w:rPr>
        <w:t xml:space="preserve">. </w:t>
      </w:r>
    </w:p>
    <w:p w:rsidR="001E6B2A" w:rsidRDefault="00BA16AD" w:rsidP="001E6B2A">
      <w:pPr>
        <w:spacing w:line="276" w:lineRule="auto"/>
      </w:pPr>
      <w:r>
        <w:rPr>
          <w:rFonts w:hint="eastAsia"/>
        </w:rPr>
        <w:lastRenderedPageBreak/>
        <w:t>Furthermore, o</w:t>
      </w:r>
      <w:r w:rsidR="001E6B2A">
        <w:rPr>
          <w:rFonts w:hint="eastAsia"/>
        </w:rPr>
        <w:t xml:space="preserve">ne important drawback of interlaced transmission is the additional complexity of data generation, buffering and decoding, especially at eNodeB side. If interlaced transmission is adopted, eNodeB needs to be prepared to buffer all transport blocks simultaneously for every UE </w:t>
      </w:r>
      <w:r>
        <w:rPr>
          <w:rFonts w:hint="eastAsia"/>
        </w:rPr>
        <w:t xml:space="preserve">enabling </w:t>
      </w:r>
      <w:r w:rsidR="001E6B2A">
        <w:rPr>
          <w:rFonts w:hint="eastAsia"/>
        </w:rPr>
        <w:t xml:space="preserve">this feature, </w:t>
      </w:r>
      <w:r w:rsidR="00D7457E">
        <w:rPr>
          <w:rFonts w:hint="eastAsia"/>
        </w:rPr>
        <w:t xml:space="preserve">which made the requirement of eNodeB buffer increase multiple times, then the eNodeB buffer will become a bottleneck of UL/DL </w:t>
      </w:r>
      <w:r w:rsidR="00D7457E">
        <w:t>capacity</w:t>
      </w:r>
      <w:r w:rsidR="00D7457E">
        <w:rPr>
          <w:rFonts w:hint="eastAsia"/>
        </w:rPr>
        <w:t>.</w:t>
      </w:r>
    </w:p>
    <w:p w:rsidR="00D7457E" w:rsidRDefault="00D7457E" w:rsidP="00D7457E">
      <w:pPr>
        <w:spacing w:line="276" w:lineRule="auto"/>
      </w:pPr>
      <w:r>
        <w:rPr>
          <w:rFonts w:hint="eastAsia"/>
        </w:rPr>
        <w:t xml:space="preserve">Therefore, it seems less attractive to </w:t>
      </w:r>
      <w:r>
        <w:t>sacrifice</w:t>
      </w:r>
      <w:r>
        <w:rPr>
          <w:rFonts w:hint="eastAsia"/>
        </w:rPr>
        <w:t xml:space="preserve"> network capacity in order to acquire only marginal gain by introducing interlaced multiple </w:t>
      </w:r>
      <w:proofErr w:type="spellStart"/>
      <w:r>
        <w:rPr>
          <w:rFonts w:hint="eastAsia"/>
        </w:rPr>
        <w:t>TBs.</w:t>
      </w:r>
      <w:proofErr w:type="spellEnd"/>
    </w:p>
    <w:p w:rsidR="00706475" w:rsidRDefault="00706475" w:rsidP="00706475">
      <w:pPr>
        <w:spacing w:line="276" w:lineRule="auto"/>
        <w:rPr>
          <w:b/>
        </w:rPr>
      </w:pPr>
      <w:r w:rsidRPr="007147A2">
        <w:rPr>
          <w:rFonts w:hint="eastAsia"/>
          <w:b/>
        </w:rPr>
        <w:t xml:space="preserve">Proposal </w:t>
      </w:r>
      <w:r w:rsidR="00077301">
        <w:rPr>
          <w:rFonts w:hint="eastAsia"/>
          <w:b/>
        </w:rPr>
        <w:t>5</w:t>
      </w:r>
      <w:r w:rsidRPr="007147A2">
        <w:rPr>
          <w:rFonts w:hint="eastAsia"/>
          <w:b/>
        </w:rPr>
        <w:t>: Interlaced transmission for scheduling of multiple transport blocks is not supported.</w:t>
      </w:r>
    </w:p>
    <w:p w:rsidR="007B599C" w:rsidRPr="00706475" w:rsidRDefault="007B599C" w:rsidP="00622F7B">
      <w:pPr>
        <w:spacing w:line="276" w:lineRule="auto"/>
      </w:pPr>
    </w:p>
    <w:p w:rsidR="00D177A1" w:rsidRDefault="0069661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835682" w:rsidRDefault="00835682" w:rsidP="00835682">
      <w:pPr>
        <w:spacing w:line="276" w:lineRule="auto"/>
      </w:pPr>
      <w:r>
        <w:rPr>
          <w:rFonts w:hint="eastAsia"/>
        </w:rPr>
        <w:t>If the enhancement on scheduling of multiple transport blocks in a single DCI is supported, new DCI format(s) needs to be introduced carrying the scheduling information of each transport block. The new DCI format could explicit indicates the following information</w:t>
      </w:r>
      <w:r w:rsidR="003E4775">
        <w:rPr>
          <w:rFonts w:hint="eastAsia"/>
        </w:rPr>
        <w:t xml:space="preserve"> (which is different with in legacy formats)</w:t>
      </w:r>
      <w:r>
        <w:rPr>
          <w:rFonts w:hint="eastAsia"/>
        </w:rPr>
        <w:t>:</w:t>
      </w:r>
    </w:p>
    <w:p w:rsidR="00835682" w:rsidRDefault="00835682" w:rsidP="00835682">
      <w:pPr>
        <w:pStyle w:val="ListParagraph"/>
        <w:numPr>
          <w:ilvl w:val="0"/>
          <w:numId w:val="15"/>
        </w:numPr>
        <w:spacing w:line="276" w:lineRule="auto"/>
        <w:ind w:firstLineChars="0"/>
      </w:pPr>
      <w:r>
        <w:rPr>
          <w:rFonts w:hint="eastAsia"/>
          <w:lang w:eastAsia="zh-CN"/>
        </w:rPr>
        <w:t xml:space="preserve">Number of actual scheduled transport blocks: the size of each field can be calculated based on the number of actual scheduled </w:t>
      </w:r>
      <w:proofErr w:type="spellStart"/>
      <w:r>
        <w:rPr>
          <w:rFonts w:hint="eastAsia"/>
          <w:lang w:eastAsia="zh-CN"/>
        </w:rPr>
        <w:t>TBs.</w:t>
      </w:r>
      <w:proofErr w:type="spellEnd"/>
      <w:r>
        <w:rPr>
          <w:rFonts w:hint="eastAsia"/>
          <w:lang w:eastAsia="zh-CN"/>
        </w:rPr>
        <w:t xml:space="preserve"> Padding bits might be used when the actual scheduled number is smaller than the maximum number.</w:t>
      </w:r>
    </w:p>
    <w:p w:rsidR="003E4775" w:rsidRDefault="003E4775" w:rsidP="003E4775">
      <w:pPr>
        <w:pStyle w:val="ListParagraph"/>
        <w:numPr>
          <w:ilvl w:val="0"/>
          <w:numId w:val="15"/>
        </w:numPr>
        <w:spacing w:line="276" w:lineRule="auto"/>
        <w:ind w:firstLineChars="0"/>
      </w:pPr>
      <w:r>
        <w:rPr>
          <w:rFonts w:hint="eastAsia"/>
          <w:lang w:eastAsia="zh-CN"/>
        </w:rPr>
        <w:t>S</w:t>
      </w:r>
      <w:r>
        <w:rPr>
          <w:rFonts w:hint="eastAsia"/>
        </w:rPr>
        <w:t>cheduling delay between DCI grant and the first transport block</w:t>
      </w:r>
    </w:p>
    <w:p w:rsidR="00BD4FFC" w:rsidRDefault="00BD4FFC" w:rsidP="00BD4FFC">
      <w:pPr>
        <w:pStyle w:val="ListParagraph"/>
        <w:numPr>
          <w:ilvl w:val="0"/>
          <w:numId w:val="15"/>
        </w:numPr>
        <w:spacing w:line="276" w:lineRule="auto"/>
        <w:ind w:firstLineChars="0"/>
      </w:pPr>
      <w:r>
        <w:rPr>
          <w:rFonts w:hint="eastAsia"/>
          <w:lang w:eastAsia="zh-CN"/>
        </w:rPr>
        <w:t xml:space="preserve">HARQ ID: </w:t>
      </w:r>
      <w:r>
        <w:rPr>
          <w:rFonts w:hint="eastAsia"/>
        </w:rPr>
        <w:t xml:space="preserve">The HARQ information of scheduled multiple transport blocks should also be indicated in DCI. </w:t>
      </w:r>
      <w:r>
        <w:rPr>
          <w:rFonts w:hint="eastAsia"/>
          <w:lang w:eastAsia="zh-CN"/>
        </w:rPr>
        <w:t xml:space="preserve">For the up to 2 HARQ processes in NB-IoT, DCI could only </w:t>
      </w:r>
      <w:r>
        <w:rPr>
          <w:rFonts w:hint="eastAsia"/>
        </w:rPr>
        <w:t xml:space="preserve">indicate </w:t>
      </w:r>
      <w:r>
        <w:rPr>
          <w:rFonts w:hint="eastAsia"/>
          <w:lang w:eastAsia="zh-CN"/>
        </w:rPr>
        <w:t>ID of the first HARQ process to reduce overhead, and HARQ ID of the other process can be easily derived.</w:t>
      </w:r>
    </w:p>
    <w:p w:rsidR="00BD4FFC" w:rsidRDefault="00BD4FFC" w:rsidP="00BD4FFC">
      <w:pPr>
        <w:pStyle w:val="ListParagraph"/>
        <w:numPr>
          <w:ilvl w:val="1"/>
          <w:numId w:val="15"/>
        </w:numPr>
        <w:spacing w:line="276" w:lineRule="auto"/>
        <w:ind w:firstLineChars="0"/>
      </w:pPr>
      <w:r>
        <w:rPr>
          <w:rFonts w:hint="eastAsia"/>
          <w:lang w:eastAsia="zh-CN"/>
        </w:rPr>
        <w:t>If both single TB per HARQ process and multiple TBs per HARQ process are supported, the number of scheduled HARQ processes may also be indicated in DCI.</w:t>
      </w:r>
    </w:p>
    <w:p w:rsidR="00835682" w:rsidRDefault="00835682" w:rsidP="00835682">
      <w:pPr>
        <w:pStyle w:val="ListParagraph"/>
        <w:numPr>
          <w:ilvl w:val="0"/>
          <w:numId w:val="15"/>
        </w:numPr>
        <w:spacing w:line="276" w:lineRule="auto"/>
        <w:ind w:firstLineChars="0"/>
      </w:pPr>
      <w:r>
        <w:rPr>
          <w:rFonts w:hint="eastAsia"/>
          <w:lang w:eastAsia="zh-CN"/>
        </w:rPr>
        <w:t xml:space="preserve">Resource assignment, repetition and MCS: </w:t>
      </w:r>
      <w:r>
        <w:rPr>
          <w:rFonts w:hint="eastAsia"/>
        </w:rPr>
        <w:t xml:space="preserve">It is reasonable to assume the multiple transport blocks corresponding to the same MTC traffic, and transmitted in a short duration with similar channel status. Therefore, </w:t>
      </w:r>
      <w:r>
        <w:rPr>
          <w:rFonts w:hint="eastAsia"/>
          <w:lang w:eastAsia="zh-CN"/>
        </w:rPr>
        <w:t xml:space="preserve">these parameters </w:t>
      </w:r>
      <w:r>
        <w:rPr>
          <w:rFonts w:hint="eastAsia"/>
        </w:rPr>
        <w:t xml:space="preserve">should be </w:t>
      </w:r>
      <w:r>
        <w:rPr>
          <w:rFonts w:hint="eastAsia"/>
          <w:lang w:eastAsia="zh-CN"/>
        </w:rPr>
        <w:t xml:space="preserve">common for </w:t>
      </w:r>
      <w:r>
        <w:rPr>
          <w:rFonts w:hint="eastAsia"/>
        </w:rPr>
        <w:t>all scheduled transport blocks</w:t>
      </w:r>
      <w:r>
        <w:rPr>
          <w:rFonts w:hint="eastAsia"/>
          <w:lang w:eastAsia="zh-CN"/>
        </w:rPr>
        <w:t xml:space="preserve"> rather than TB-specific</w:t>
      </w:r>
      <w:r>
        <w:rPr>
          <w:rFonts w:hint="eastAsia"/>
        </w:rPr>
        <w:t>.</w:t>
      </w:r>
    </w:p>
    <w:p w:rsidR="00BD4FFC" w:rsidRDefault="00BD4FFC" w:rsidP="00BD4FFC">
      <w:pPr>
        <w:pStyle w:val="ListParagraph"/>
        <w:numPr>
          <w:ilvl w:val="0"/>
          <w:numId w:val="15"/>
        </w:numPr>
        <w:spacing w:line="276" w:lineRule="auto"/>
        <w:ind w:firstLineChars="0"/>
      </w:pPr>
      <w:r>
        <w:rPr>
          <w:rFonts w:hint="eastAsia"/>
          <w:lang w:eastAsia="zh-CN"/>
        </w:rPr>
        <w:t xml:space="preserve">TB-specific NDI and RV: If mixed initial transmission and retransmission is supported, </w:t>
      </w:r>
      <w:r>
        <w:rPr>
          <w:rFonts w:hint="eastAsia"/>
        </w:rPr>
        <w:t xml:space="preserve">NDI bitmap with 1 bit per transport block </w:t>
      </w:r>
      <w:r>
        <w:rPr>
          <w:rFonts w:hint="eastAsia"/>
          <w:lang w:eastAsia="zh-CN"/>
        </w:rPr>
        <w:t xml:space="preserve">is carried </w:t>
      </w:r>
      <w:r>
        <w:rPr>
          <w:rFonts w:hint="eastAsia"/>
        </w:rPr>
        <w:t>in DCI</w:t>
      </w:r>
      <w:r>
        <w:rPr>
          <w:rFonts w:hint="eastAsia"/>
          <w:lang w:eastAsia="zh-CN"/>
        </w:rPr>
        <w:t>,</w:t>
      </w:r>
      <w:r>
        <w:rPr>
          <w:rFonts w:hint="eastAsia"/>
        </w:rPr>
        <w:t xml:space="preserve"> as discussed in Section </w:t>
      </w:r>
      <w:r>
        <w:rPr>
          <w:rFonts w:hint="eastAsia"/>
          <w:lang w:eastAsia="zh-CN"/>
        </w:rPr>
        <w:t>2</w:t>
      </w:r>
      <w:r>
        <w:rPr>
          <w:rFonts w:hint="eastAsia"/>
        </w:rPr>
        <w:t xml:space="preserve">. Similarly, </w:t>
      </w:r>
      <w:r>
        <w:rPr>
          <w:rFonts w:hint="eastAsia"/>
          <w:lang w:eastAsia="zh-CN"/>
        </w:rPr>
        <w:t>the RV field should also be bitmap with 1 bit per transport block.</w:t>
      </w:r>
    </w:p>
    <w:p w:rsidR="00A546C6" w:rsidRDefault="00A546C6" w:rsidP="00A546C6">
      <w:pPr>
        <w:pStyle w:val="ListParagraph"/>
        <w:numPr>
          <w:ilvl w:val="0"/>
          <w:numId w:val="15"/>
        </w:numPr>
        <w:spacing w:line="276" w:lineRule="auto"/>
        <w:ind w:firstLineChars="0"/>
      </w:pPr>
      <w:r>
        <w:rPr>
          <w:rFonts w:hint="eastAsia"/>
        </w:rPr>
        <w:t>In addition, if Relationship 2 is supported with inserting gap between adjacent TBs corresponding to same HARQ process, size of the gap could be either fixed or dynamically scheduled in DCI grant.</w:t>
      </w:r>
    </w:p>
    <w:p w:rsidR="00835682" w:rsidRPr="00DC0AAC" w:rsidRDefault="00835682" w:rsidP="00835682">
      <w:pPr>
        <w:spacing w:line="276" w:lineRule="auto"/>
        <w:rPr>
          <w:b/>
        </w:rPr>
      </w:pPr>
      <w:r w:rsidRPr="00DC0AAC">
        <w:rPr>
          <w:rFonts w:hint="eastAsia"/>
          <w:b/>
        </w:rPr>
        <w:t xml:space="preserve">Proposal </w:t>
      </w:r>
      <w:r w:rsidR="00077301">
        <w:rPr>
          <w:rFonts w:hint="eastAsia"/>
          <w:b/>
        </w:rPr>
        <w:t>6</w:t>
      </w:r>
      <w:r w:rsidRPr="00DC0AAC">
        <w:rPr>
          <w:rFonts w:hint="eastAsia"/>
          <w:b/>
        </w:rPr>
        <w:t>: The new DCI format scheduling multiple transport blocks for unicast could explicitly indicate at least the following information:</w:t>
      </w:r>
    </w:p>
    <w:p w:rsidR="00835682" w:rsidRPr="00DC0AAC" w:rsidRDefault="00835682" w:rsidP="00835682">
      <w:pPr>
        <w:pStyle w:val="ListParagraph"/>
        <w:numPr>
          <w:ilvl w:val="0"/>
          <w:numId w:val="19"/>
        </w:numPr>
        <w:spacing w:line="276" w:lineRule="auto"/>
        <w:ind w:firstLineChars="0"/>
        <w:rPr>
          <w:b/>
        </w:rPr>
      </w:pPr>
      <w:r w:rsidRPr="00DC0AAC">
        <w:rPr>
          <w:rFonts w:hint="eastAsia"/>
          <w:b/>
          <w:lang w:eastAsia="zh-CN"/>
        </w:rPr>
        <w:t xml:space="preserve">Number of actual scheduled transport blocks </w:t>
      </w:r>
    </w:p>
    <w:p w:rsidR="002C58C7" w:rsidRPr="002C58C7" w:rsidRDefault="002C58C7" w:rsidP="002C58C7">
      <w:pPr>
        <w:pStyle w:val="ListParagraph"/>
        <w:numPr>
          <w:ilvl w:val="0"/>
          <w:numId w:val="19"/>
        </w:numPr>
        <w:spacing w:line="276" w:lineRule="auto"/>
        <w:ind w:firstLineChars="0"/>
        <w:rPr>
          <w:b/>
          <w:lang w:eastAsia="zh-CN"/>
        </w:rPr>
      </w:pPr>
      <w:r w:rsidRPr="002C58C7">
        <w:rPr>
          <w:rFonts w:hint="eastAsia"/>
          <w:b/>
          <w:lang w:eastAsia="zh-CN"/>
        </w:rPr>
        <w:t>Scheduling delay before the first transport block</w:t>
      </w:r>
    </w:p>
    <w:p w:rsidR="00835682" w:rsidRPr="00DC0AAC" w:rsidRDefault="00835682" w:rsidP="00835682">
      <w:pPr>
        <w:pStyle w:val="ListParagraph"/>
        <w:numPr>
          <w:ilvl w:val="0"/>
          <w:numId w:val="19"/>
        </w:numPr>
        <w:spacing w:line="276" w:lineRule="auto"/>
        <w:ind w:firstLineChars="0"/>
        <w:rPr>
          <w:b/>
        </w:rPr>
      </w:pPr>
      <w:r w:rsidRPr="00DC0AAC">
        <w:rPr>
          <w:rFonts w:hint="eastAsia"/>
          <w:b/>
          <w:lang w:eastAsia="zh-CN"/>
        </w:rPr>
        <w:t>HARQ ID of first actual scheduled TB</w:t>
      </w:r>
    </w:p>
    <w:p w:rsidR="00835682" w:rsidRPr="00DC0AAC" w:rsidRDefault="00835682" w:rsidP="00835682">
      <w:pPr>
        <w:pStyle w:val="ListParagraph"/>
        <w:numPr>
          <w:ilvl w:val="0"/>
          <w:numId w:val="19"/>
        </w:numPr>
        <w:spacing w:line="276" w:lineRule="auto"/>
        <w:ind w:firstLineChars="0"/>
        <w:rPr>
          <w:b/>
        </w:rPr>
      </w:pPr>
      <w:r w:rsidRPr="00DC0AAC">
        <w:rPr>
          <w:rFonts w:hint="eastAsia"/>
          <w:b/>
          <w:lang w:eastAsia="zh-CN"/>
        </w:rPr>
        <w:t>Resource assignment</w:t>
      </w:r>
      <w:r>
        <w:rPr>
          <w:rFonts w:hint="eastAsia"/>
          <w:b/>
          <w:lang w:eastAsia="zh-CN"/>
        </w:rPr>
        <w:t>/</w:t>
      </w:r>
      <w:r w:rsidRPr="00DC0AAC">
        <w:rPr>
          <w:rFonts w:hint="eastAsia"/>
          <w:b/>
          <w:lang w:eastAsia="zh-CN"/>
        </w:rPr>
        <w:t>repetition</w:t>
      </w:r>
      <w:r>
        <w:rPr>
          <w:rFonts w:hint="eastAsia"/>
          <w:b/>
          <w:lang w:eastAsia="zh-CN"/>
        </w:rPr>
        <w:t>/</w:t>
      </w:r>
      <w:r w:rsidRPr="00DC0AAC">
        <w:rPr>
          <w:rFonts w:hint="eastAsia"/>
          <w:b/>
          <w:lang w:eastAsia="zh-CN"/>
        </w:rPr>
        <w:t>MCS, which are common for all TBs</w:t>
      </w:r>
    </w:p>
    <w:p w:rsidR="00835682" w:rsidRDefault="00835682" w:rsidP="00835682">
      <w:pPr>
        <w:pStyle w:val="ListParagraph"/>
        <w:numPr>
          <w:ilvl w:val="0"/>
          <w:numId w:val="19"/>
        </w:numPr>
        <w:spacing w:line="276" w:lineRule="auto"/>
        <w:ind w:firstLineChars="0"/>
        <w:rPr>
          <w:b/>
        </w:rPr>
      </w:pPr>
      <w:r w:rsidRPr="00DC0AAC">
        <w:rPr>
          <w:rFonts w:hint="eastAsia"/>
          <w:b/>
          <w:lang w:eastAsia="zh-CN"/>
        </w:rPr>
        <w:t>TB-specific NDI and RV</w:t>
      </w:r>
    </w:p>
    <w:p w:rsidR="00D763BB" w:rsidRPr="00A546C6" w:rsidRDefault="00D763BB" w:rsidP="00C93FAA">
      <w:pPr>
        <w:spacing w:line="276" w:lineRule="auto"/>
      </w:pPr>
    </w:p>
    <w:p w:rsidR="00F736C1" w:rsidRDefault="00F736C1" w:rsidP="00F736C1">
      <w:pPr>
        <w:spacing w:line="276" w:lineRule="auto"/>
      </w:pPr>
      <w:r>
        <w:rPr>
          <w:rFonts w:hint="eastAsia"/>
        </w:rPr>
        <w:t xml:space="preserve">No increasing of blind detection cost is agreed as a basic metric in RAN1#94b meeting that </w:t>
      </w:r>
      <w:r w:rsidRPr="00814E3A">
        <w:t>UE should only monitor one DCI size in the UE specific search space</w:t>
      </w:r>
      <w:r>
        <w:rPr>
          <w:rFonts w:hint="eastAsia"/>
        </w:rPr>
        <w:t xml:space="preserve">. </w:t>
      </w:r>
    </w:p>
    <w:p w:rsidR="00503CC9" w:rsidRDefault="00503CC9" w:rsidP="00503CC9">
      <w:pPr>
        <w:spacing w:line="276" w:lineRule="auto"/>
      </w:pPr>
      <w:r>
        <w:rPr>
          <w:rFonts w:hint="eastAsia"/>
        </w:rPr>
        <w:lastRenderedPageBreak/>
        <w:t xml:space="preserve">In order to support fallback (to scheduling of a single transport block in one DCI), one possible solution is that UE needs to monitor both legacy and new DCI formats. Therefore, the size of new DCI format needs to be aligned to the size of at least one legacy DCI format. UE can distinguish the formats by using different search space, RNTI, or by format differentiation field that explicitly indicated in DCI. </w:t>
      </w:r>
      <w:proofErr w:type="gramStart"/>
      <w:r>
        <w:rPr>
          <w:rFonts w:hint="eastAsia"/>
        </w:rPr>
        <w:t>eNodeB</w:t>
      </w:r>
      <w:proofErr w:type="gramEnd"/>
      <w:r>
        <w:rPr>
          <w:rFonts w:hint="eastAsia"/>
        </w:rPr>
        <w:t xml:space="preserve"> will use both new and legacy DCI formats to schedule UL/DL transmission, thus the fallback can be supported very simply at any time. </w:t>
      </w:r>
    </w:p>
    <w:p w:rsidR="00503CC9" w:rsidRDefault="00503CC9" w:rsidP="00503CC9">
      <w:pPr>
        <w:spacing w:line="276" w:lineRule="auto"/>
      </w:pPr>
      <w:r>
        <w:rPr>
          <w:rFonts w:hint="eastAsia"/>
        </w:rPr>
        <w:t xml:space="preserve">Since the DCI might carry TB-specific fields, e.g. RV and NDI, and additional fields such as number of actual scheduled transport blocks, the size of new DCI format is expected to be increased. For the purpose of alignment with legacy DCI formats, some legacy fields could be removed or with reduced size in the new DCI format. For example, scheduling of multiple transport blocks is used for large data packet, then choosing small TBS or smaller number of subcarriers will lead to dividing the large data packet into more transport blocks, which seems unreasonable. Therefore some lower values in MCS field and resource assignment field can be removed to reduce size of the fields. Moreover, some parameters e.g. scheduling delay can be fixed or configured by RRC for the feature of scheduling multiple transport blocks, and the corresponding field is not carried in new DCI format. </w:t>
      </w:r>
    </w:p>
    <w:p w:rsidR="00503CC9" w:rsidRDefault="00503CC9" w:rsidP="00503CC9">
      <w:pPr>
        <w:spacing w:line="276" w:lineRule="auto"/>
      </w:pPr>
      <w:r>
        <w:rPr>
          <w:rFonts w:hint="eastAsia"/>
        </w:rPr>
        <w:t>Otherwise, add 1 or 2 padding bits in legacy DCI formats to achieve the alignment between legacy and new DCI formats is also considerable. These padding bits can be reserved for potential use in future releases.</w:t>
      </w:r>
    </w:p>
    <w:p w:rsidR="00503CC9" w:rsidRPr="00C249C4" w:rsidRDefault="00503CC9" w:rsidP="00503CC9">
      <w:pPr>
        <w:spacing w:line="276" w:lineRule="auto"/>
      </w:pPr>
      <w:r>
        <w:rPr>
          <w:rFonts w:hint="eastAsia"/>
        </w:rPr>
        <w:t xml:space="preserve">Another possible solution is, when scheduling of multiple transport blocks is enabled, UE stops blind decoding of legacy DCI formats and only detects new DCI format. Compared with co-existed legacy DCI and new formats, no restriction on DCI size due to size alignment will happen. However, with this solution it is hard to fallback to legacy scheduling, and if only one TB needs to be scheduled, the new DCI format with increased size will introduce a waste of radio resource and UE power, </w:t>
      </w:r>
      <w:r>
        <w:t>and then</w:t>
      </w:r>
      <w:r>
        <w:rPr>
          <w:rFonts w:hint="eastAsia"/>
        </w:rPr>
        <w:t xml:space="preserve"> the gain of enabling scheduling of multiple transport blocks can hardly be guaranteed.</w:t>
      </w:r>
    </w:p>
    <w:p w:rsidR="00503CC9" w:rsidRPr="009C1D50" w:rsidRDefault="00503CC9" w:rsidP="00503CC9">
      <w:pPr>
        <w:spacing w:line="276" w:lineRule="auto"/>
        <w:rPr>
          <w:b/>
        </w:rPr>
      </w:pPr>
      <w:r w:rsidRPr="009C1D50">
        <w:rPr>
          <w:rFonts w:hint="eastAsia"/>
          <w:b/>
        </w:rPr>
        <w:t xml:space="preserve">Proposal </w:t>
      </w:r>
      <w:r w:rsidR="00077301">
        <w:rPr>
          <w:rFonts w:hint="eastAsia"/>
          <w:b/>
        </w:rPr>
        <w:t>7</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503CC9" w:rsidRDefault="00503CC9" w:rsidP="00503CC9">
      <w:pPr>
        <w:spacing w:line="276" w:lineRule="auto"/>
        <w:rPr>
          <w:u w:val="single"/>
        </w:rPr>
      </w:pPr>
      <w:r w:rsidRPr="003C755F">
        <w:rPr>
          <w:rFonts w:hint="eastAsia"/>
          <w:b/>
          <w:u w:val="single"/>
        </w:rPr>
        <w:t xml:space="preserve">Observation </w:t>
      </w:r>
      <w:r w:rsidR="00022F75">
        <w:rPr>
          <w:rFonts w:hint="eastAsia"/>
          <w:b/>
          <w:u w:val="single"/>
        </w:rPr>
        <w:t>4</w:t>
      </w:r>
      <w:r w:rsidRPr="003C755F">
        <w:rPr>
          <w:rFonts w:hint="eastAsia"/>
          <w:u w:val="single"/>
        </w:rPr>
        <w:t xml:space="preserve">: </w:t>
      </w:r>
      <w:r>
        <w:rPr>
          <w:rFonts w:hint="eastAsia"/>
          <w:u w:val="single"/>
        </w:rPr>
        <w:t xml:space="preserve">Compared with legacy DCI formats, </w:t>
      </w:r>
      <w:r w:rsidR="001B7EF7">
        <w:rPr>
          <w:rFonts w:hint="eastAsia"/>
          <w:u w:val="single"/>
        </w:rPr>
        <w:t>in</w:t>
      </w:r>
      <w:r>
        <w:rPr>
          <w:rFonts w:hint="eastAsia"/>
          <w:u w:val="single"/>
        </w:rPr>
        <w:t xml:space="preserve"> the new DCI format used to schedule multiple transport blocks, the size of some fields e.g. MCS and repetition could be reduced for the size alignment between legacy and new DCI formats.</w:t>
      </w:r>
    </w:p>
    <w:p w:rsidR="00004C22" w:rsidRPr="00503CC9" w:rsidRDefault="00004C22" w:rsidP="000D159E">
      <w:pPr>
        <w:spacing w:line="276" w:lineRule="auto"/>
      </w:pPr>
    </w:p>
    <w:p w:rsidR="00285240" w:rsidRPr="007C4D57" w:rsidRDefault="00696612"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022F75" w:rsidRPr="007B49E2" w:rsidRDefault="00022F75" w:rsidP="00022F75">
      <w:pPr>
        <w:spacing w:line="276" w:lineRule="auto"/>
        <w:rPr>
          <w:u w:val="single"/>
        </w:rPr>
      </w:pPr>
      <w:r w:rsidRPr="007B49E2">
        <w:rPr>
          <w:rFonts w:hint="eastAsia"/>
          <w:b/>
          <w:u w:val="single"/>
        </w:rPr>
        <w:t>Observation 1</w:t>
      </w:r>
      <w:r w:rsidRPr="007B49E2">
        <w:rPr>
          <w:rFonts w:hint="eastAsia"/>
          <w:u w:val="single"/>
        </w:rPr>
        <w:t xml:space="preserve">: If </w:t>
      </w:r>
      <w:r>
        <w:rPr>
          <w:rFonts w:hint="eastAsia"/>
          <w:u w:val="single"/>
        </w:rPr>
        <w:t>only Relationship 1 is supported</w:t>
      </w:r>
      <w:r w:rsidRPr="007B49E2">
        <w:rPr>
          <w:rFonts w:hint="eastAsia"/>
          <w:u w:val="single"/>
        </w:rPr>
        <w:t xml:space="preserve">, scheduling </w:t>
      </w:r>
      <w:r>
        <w:rPr>
          <w:rFonts w:hint="eastAsia"/>
          <w:u w:val="single"/>
        </w:rPr>
        <w:t xml:space="preserve">of </w:t>
      </w:r>
      <w:r w:rsidRPr="007B49E2">
        <w:rPr>
          <w:rFonts w:hint="eastAsia"/>
          <w:u w:val="single"/>
        </w:rPr>
        <w:t xml:space="preserve">multiple transport blocks </w:t>
      </w:r>
      <w:r>
        <w:rPr>
          <w:rFonts w:hint="eastAsia"/>
          <w:u w:val="single"/>
        </w:rPr>
        <w:t xml:space="preserve">has </w:t>
      </w:r>
      <w:r w:rsidRPr="007B49E2">
        <w:rPr>
          <w:rFonts w:hint="eastAsia"/>
          <w:u w:val="single"/>
        </w:rPr>
        <w:t xml:space="preserve">marginal </w:t>
      </w:r>
      <w:r>
        <w:rPr>
          <w:rFonts w:hint="eastAsia"/>
          <w:u w:val="single"/>
        </w:rPr>
        <w:t xml:space="preserve">gain </w:t>
      </w:r>
      <w:r w:rsidRPr="007B49E2">
        <w:rPr>
          <w:rFonts w:hint="eastAsia"/>
          <w:u w:val="single"/>
        </w:rPr>
        <w:t>compared with legacy 2-HARQ</w:t>
      </w:r>
      <w:r>
        <w:rPr>
          <w:rFonts w:hint="eastAsia"/>
          <w:u w:val="single"/>
        </w:rPr>
        <w:t xml:space="preserve"> processes, and cannot be supported by single-HARQ capable UE</w:t>
      </w:r>
      <w:r w:rsidRPr="007B49E2">
        <w:rPr>
          <w:rFonts w:hint="eastAsia"/>
          <w:u w:val="single"/>
        </w:rPr>
        <w:t>.</w:t>
      </w:r>
    </w:p>
    <w:p w:rsidR="00022F75" w:rsidRPr="00D12AEA" w:rsidRDefault="00022F75" w:rsidP="00022F75">
      <w:pPr>
        <w:spacing w:line="276" w:lineRule="auto"/>
        <w:rPr>
          <w:u w:val="single"/>
        </w:rPr>
      </w:pPr>
      <w:r w:rsidRPr="00D12AEA">
        <w:rPr>
          <w:rFonts w:hint="eastAsia"/>
          <w:b/>
          <w:u w:val="single"/>
        </w:rPr>
        <w:t>Observation 2</w:t>
      </w:r>
      <w:r w:rsidRPr="00D12AEA">
        <w:rPr>
          <w:rFonts w:hint="eastAsia"/>
          <w:u w:val="single"/>
        </w:rPr>
        <w:t>: When multiple TBs are scheduled in single DCI, the HARQ-ACK feedback resource could be:</w:t>
      </w:r>
    </w:p>
    <w:p w:rsidR="00022F75" w:rsidRPr="00D12AEA" w:rsidRDefault="00022F75" w:rsidP="00022F75">
      <w:pPr>
        <w:pStyle w:val="ListParagraph"/>
        <w:numPr>
          <w:ilvl w:val="0"/>
          <w:numId w:val="18"/>
        </w:numPr>
        <w:spacing w:line="276" w:lineRule="auto"/>
        <w:ind w:firstLineChars="0"/>
        <w:rPr>
          <w:u w:val="single"/>
        </w:rPr>
      </w:pPr>
      <w:r w:rsidRPr="00D12AEA">
        <w:rPr>
          <w:rFonts w:hint="eastAsia"/>
          <w:u w:val="single"/>
        </w:rPr>
        <w:t>If consecutive resource is allocated for multiple TBs scheduled in single DCI, HARQ-ACK feedback of all TBs are transmitted after the last TB</w:t>
      </w:r>
      <w:r w:rsidRPr="00D12AEA">
        <w:rPr>
          <w:rFonts w:hint="eastAsia"/>
          <w:u w:val="single"/>
          <w:lang w:eastAsia="zh-CN"/>
        </w:rPr>
        <w:t>;</w:t>
      </w:r>
    </w:p>
    <w:p w:rsidR="00022F75" w:rsidRPr="00D12AEA" w:rsidRDefault="00022F75" w:rsidP="00022F75">
      <w:pPr>
        <w:pStyle w:val="ListParagraph"/>
        <w:numPr>
          <w:ilvl w:val="0"/>
          <w:numId w:val="18"/>
        </w:numPr>
        <w:spacing w:line="276" w:lineRule="auto"/>
        <w:ind w:firstLineChars="0"/>
        <w:rPr>
          <w:u w:val="single"/>
        </w:rPr>
      </w:pPr>
      <w:r w:rsidRPr="00D12AEA">
        <w:rPr>
          <w:rFonts w:hint="eastAsia"/>
          <w:u w:val="single"/>
        </w:rPr>
        <w:t>Otherwise if scheduling gap is inserted between adjacent TBs, HARQ-ACK feedback can be transmitted in the gap.</w:t>
      </w:r>
    </w:p>
    <w:p w:rsidR="00022F75" w:rsidRPr="00175205" w:rsidRDefault="00022F75" w:rsidP="00022F75">
      <w:pPr>
        <w:spacing w:line="276" w:lineRule="auto"/>
        <w:rPr>
          <w:u w:val="single"/>
        </w:rPr>
      </w:pPr>
      <w:r w:rsidRPr="00175205">
        <w:rPr>
          <w:rFonts w:hint="eastAsia"/>
          <w:b/>
          <w:u w:val="single"/>
        </w:rPr>
        <w:t>Observation 3</w:t>
      </w:r>
      <w:r w:rsidRPr="00175205">
        <w:rPr>
          <w:rFonts w:hint="eastAsia"/>
          <w:u w:val="single"/>
        </w:rPr>
        <w:t>: Further enhancement on reducing overhead of HARQ-ACK could be studied.</w:t>
      </w:r>
    </w:p>
    <w:p w:rsidR="00022F75" w:rsidRDefault="00022F75" w:rsidP="00022F75">
      <w:pPr>
        <w:spacing w:line="276" w:lineRule="auto"/>
        <w:rPr>
          <w:u w:val="single"/>
        </w:rPr>
      </w:pPr>
      <w:r w:rsidRPr="003C755F">
        <w:rPr>
          <w:rFonts w:hint="eastAsia"/>
          <w:b/>
          <w:u w:val="single"/>
        </w:rPr>
        <w:t xml:space="preserve">Observation </w:t>
      </w:r>
      <w:r>
        <w:rPr>
          <w:rFonts w:hint="eastAsia"/>
          <w:b/>
          <w:u w:val="single"/>
        </w:rPr>
        <w:t>4</w:t>
      </w:r>
      <w:r w:rsidRPr="003C755F">
        <w:rPr>
          <w:rFonts w:hint="eastAsia"/>
          <w:u w:val="single"/>
        </w:rPr>
        <w:t xml:space="preserve">: </w:t>
      </w:r>
      <w:r>
        <w:rPr>
          <w:rFonts w:hint="eastAsia"/>
          <w:u w:val="single"/>
        </w:rPr>
        <w:t>Compared with legacy DCI formats, in the new DCI format used to schedule multiple transport blocks, the size of some fields e.g. MCS and repetition could be reduced for the size alignment between legacy and new DCI formats.</w:t>
      </w:r>
    </w:p>
    <w:p w:rsidR="003716E8" w:rsidRPr="00022F75" w:rsidRDefault="003716E8" w:rsidP="000D159E">
      <w:pPr>
        <w:spacing w:after="0" w:line="276" w:lineRule="auto"/>
        <w:jc w:val="both"/>
        <w:rPr>
          <w:color w:val="000000"/>
          <w:kern w:val="24"/>
        </w:rPr>
      </w:pPr>
    </w:p>
    <w:p w:rsidR="00022F75" w:rsidRDefault="00022F75" w:rsidP="00022F75">
      <w:pPr>
        <w:spacing w:line="276" w:lineRule="auto"/>
        <w:rPr>
          <w:b/>
        </w:rPr>
      </w:pPr>
      <w:r w:rsidRPr="002E5E53">
        <w:rPr>
          <w:rFonts w:hint="eastAsia"/>
          <w:b/>
        </w:rPr>
        <w:t xml:space="preserve">Proposal </w:t>
      </w:r>
      <w:r>
        <w:rPr>
          <w:rFonts w:hint="eastAsia"/>
          <w:b/>
        </w:rPr>
        <w:t>1</w:t>
      </w:r>
      <w:r w:rsidRPr="002E5E53">
        <w:rPr>
          <w:rFonts w:hint="eastAsia"/>
          <w:b/>
        </w:rPr>
        <w:t>:</w:t>
      </w:r>
      <w:r>
        <w:rPr>
          <w:rFonts w:hint="eastAsia"/>
          <w:b/>
        </w:rPr>
        <w:t xml:space="preserve"> Both Relationship 1 and Relationship 2 should be supported when multiple DL/UL transport blocks are assigned by a single DCI in NB-IoT.</w:t>
      </w:r>
    </w:p>
    <w:p w:rsidR="00022F75" w:rsidRPr="007F7AE6" w:rsidRDefault="00022F75" w:rsidP="00022F75">
      <w:pPr>
        <w:spacing w:line="276" w:lineRule="auto"/>
        <w:rPr>
          <w:b/>
        </w:rPr>
      </w:pPr>
      <w:r w:rsidRPr="007F7AE6">
        <w:rPr>
          <w:rFonts w:hint="eastAsia"/>
          <w:b/>
        </w:rPr>
        <w:lastRenderedPageBreak/>
        <w:t>Proposal 2: Scheduling gap could be inserted between two adjacent transport blocks corresponding to one HARQ process if Relationship 2 is supported.</w:t>
      </w:r>
    </w:p>
    <w:p w:rsidR="00022F75" w:rsidRDefault="00022F75" w:rsidP="00022F75">
      <w:pPr>
        <w:spacing w:line="276" w:lineRule="auto"/>
        <w:rPr>
          <w:b/>
        </w:rPr>
      </w:pPr>
      <w:r w:rsidRPr="00156BBD">
        <w:rPr>
          <w:rFonts w:hint="eastAsia"/>
          <w:b/>
        </w:rPr>
        <w:t xml:space="preserve">Proposal </w:t>
      </w:r>
      <w:r w:rsidR="00077301">
        <w:rPr>
          <w:rFonts w:hint="eastAsia"/>
          <w:b/>
        </w:rPr>
        <w:t>3</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022F75" w:rsidRPr="003615EB" w:rsidRDefault="00022F75" w:rsidP="00022F75">
      <w:pPr>
        <w:spacing w:line="276" w:lineRule="auto"/>
        <w:rPr>
          <w:b/>
        </w:rPr>
      </w:pPr>
      <w:r w:rsidRPr="003615EB">
        <w:rPr>
          <w:rFonts w:hint="eastAsia"/>
          <w:b/>
        </w:rPr>
        <w:t xml:space="preserve">Proposal </w:t>
      </w:r>
      <w:r w:rsidR="00077301">
        <w:rPr>
          <w:rFonts w:hint="eastAsia"/>
          <w:b/>
        </w:rPr>
        <w:t>4</w:t>
      </w:r>
      <w:r w:rsidRPr="003615EB">
        <w:rPr>
          <w:rFonts w:hint="eastAsia"/>
          <w:b/>
        </w:rPr>
        <w:t xml:space="preserve">: </w:t>
      </w:r>
      <w:r>
        <w:rPr>
          <w:rFonts w:hint="eastAsia"/>
          <w:b/>
        </w:rPr>
        <w:t>The HARQ ID corresponding to first actual scheduled TB is explicitly indicated in DCI grant, and the HARQ IDs of the subsequent HARQ processes are consecutive.</w:t>
      </w:r>
    </w:p>
    <w:p w:rsidR="00022F75" w:rsidRDefault="00022F75" w:rsidP="00022F75">
      <w:pPr>
        <w:spacing w:line="276" w:lineRule="auto"/>
        <w:rPr>
          <w:b/>
        </w:rPr>
      </w:pPr>
      <w:r w:rsidRPr="007147A2">
        <w:rPr>
          <w:rFonts w:hint="eastAsia"/>
          <w:b/>
        </w:rPr>
        <w:t xml:space="preserve">Proposal </w:t>
      </w:r>
      <w:r w:rsidR="00077301">
        <w:rPr>
          <w:rFonts w:hint="eastAsia"/>
          <w:b/>
        </w:rPr>
        <w:t>5</w:t>
      </w:r>
      <w:r w:rsidRPr="007147A2">
        <w:rPr>
          <w:rFonts w:hint="eastAsia"/>
          <w:b/>
        </w:rPr>
        <w:t>: Interlaced transmission for scheduling of multiple transport blocks is not supported.</w:t>
      </w:r>
    </w:p>
    <w:p w:rsidR="00022F75" w:rsidRPr="00DC0AAC" w:rsidRDefault="00022F75" w:rsidP="00022F75">
      <w:pPr>
        <w:spacing w:line="276" w:lineRule="auto"/>
        <w:rPr>
          <w:b/>
        </w:rPr>
      </w:pPr>
      <w:r w:rsidRPr="00DC0AAC">
        <w:rPr>
          <w:rFonts w:hint="eastAsia"/>
          <w:b/>
        </w:rPr>
        <w:t xml:space="preserve">Proposal </w:t>
      </w:r>
      <w:r w:rsidR="00077301">
        <w:rPr>
          <w:rFonts w:hint="eastAsia"/>
          <w:b/>
        </w:rPr>
        <w:t>6</w:t>
      </w:r>
      <w:r w:rsidRPr="00DC0AAC">
        <w:rPr>
          <w:rFonts w:hint="eastAsia"/>
          <w:b/>
        </w:rPr>
        <w:t>: The new DCI format scheduling multiple transport blocks for unicast could explicitly indicate at least the following information:</w:t>
      </w:r>
    </w:p>
    <w:p w:rsidR="00022F75" w:rsidRPr="00DC0AAC" w:rsidRDefault="00022F75" w:rsidP="00022F75">
      <w:pPr>
        <w:pStyle w:val="ListParagraph"/>
        <w:numPr>
          <w:ilvl w:val="0"/>
          <w:numId w:val="19"/>
        </w:numPr>
        <w:spacing w:line="276" w:lineRule="auto"/>
        <w:ind w:firstLineChars="0"/>
        <w:rPr>
          <w:b/>
        </w:rPr>
      </w:pPr>
      <w:r w:rsidRPr="00DC0AAC">
        <w:rPr>
          <w:rFonts w:hint="eastAsia"/>
          <w:b/>
          <w:lang w:eastAsia="zh-CN"/>
        </w:rPr>
        <w:t xml:space="preserve">Number of actual scheduled transport blocks </w:t>
      </w:r>
    </w:p>
    <w:p w:rsidR="00022F75" w:rsidRPr="002C58C7" w:rsidRDefault="00022F75" w:rsidP="00022F75">
      <w:pPr>
        <w:pStyle w:val="ListParagraph"/>
        <w:numPr>
          <w:ilvl w:val="0"/>
          <w:numId w:val="19"/>
        </w:numPr>
        <w:spacing w:line="276" w:lineRule="auto"/>
        <w:ind w:firstLineChars="0"/>
        <w:rPr>
          <w:b/>
          <w:lang w:eastAsia="zh-CN"/>
        </w:rPr>
      </w:pPr>
      <w:r w:rsidRPr="002C58C7">
        <w:rPr>
          <w:rFonts w:hint="eastAsia"/>
          <w:b/>
          <w:lang w:eastAsia="zh-CN"/>
        </w:rPr>
        <w:t>Scheduling delay before the first transport block</w:t>
      </w:r>
    </w:p>
    <w:p w:rsidR="00022F75" w:rsidRPr="00DC0AAC" w:rsidRDefault="00022F75" w:rsidP="00022F75">
      <w:pPr>
        <w:pStyle w:val="ListParagraph"/>
        <w:numPr>
          <w:ilvl w:val="0"/>
          <w:numId w:val="19"/>
        </w:numPr>
        <w:spacing w:line="276" w:lineRule="auto"/>
        <w:ind w:firstLineChars="0"/>
        <w:rPr>
          <w:b/>
        </w:rPr>
      </w:pPr>
      <w:r w:rsidRPr="00DC0AAC">
        <w:rPr>
          <w:rFonts w:hint="eastAsia"/>
          <w:b/>
          <w:lang w:eastAsia="zh-CN"/>
        </w:rPr>
        <w:t>HARQ ID of first actual scheduled TB</w:t>
      </w:r>
    </w:p>
    <w:p w:rsidR="00022F75" w:rsidRPr="00DC0AAC" w:rsidRDefault="00022F75" w:rsidP="00022F75">
      <w:pPr>
        <w:pStyle w:val="ListParagraph"/>
        <w:numPr>
          <w:ilvl w:val="0"/>
          <w:numId w:val="19"/>
        </w:numPr>
        <w:spacing w:line="276" w:lineRule="auto"/>
        <w:ind w:firstLineChars="0"/>
        <w:rPr>
          <w:b/>
        </w:rPr>
      </w:pPr>
      <w:r w:rsidRPr="00DC0AAC">
        <w:rPr>
          <w:rFonts w:hint="eastAsia"/>
          <w:b/>
          <w:lang w:eastAsia="zh-CN"/>
        </w:rPr>
        <w:t>Resource assignment</w:t>
      </w:r>
      <w:r>
        <w:rPr>
          <w:rFonts w:hint="eastAsia"/>
          <w:b/>
          <w:lang w:eastAsia="zh-CN"/>
        </w:rPr>
        <w:t>/</w:t>
      </w:r>
      <w:r w:rsidRPr="00DC0AAC">
        <w:rPr>
          <w:rFonts w:hint="eastAsia"/>
          <w:b/>
          <w:lang w:eastAsia="zh-CN"/>
        </w:rPr>
        <w:t>repetition</w:t>
      </w:r>
      <w:r>
        <w:rPr>
          <w:rFonts w:hint="eastAsia"/>
          <w:b/>
          <w:lang w:eastAsia="zh-CN"/>
        </w:rPr>
        <w:t>/</w:t>
      </w:r>
      <w:r w:rsidRPr="00DC0AAC">
        <w:rPr>
          <w:rFonts w:hint="eastAsia"/>
          <w:b/>
          <w:lang w:eastAsia="zh-CN"/>
        </w:rPr>
        <w:t>MCS, which are common for all TBs</w:t>
      </w:r>
    </w:p>
    <w:p w:rsidR="00022F75" w:rsidRDefault="00022F75" w:rsidP="00022F75">
      <w:pPr>
        <w:pStyle w:val="ListParagraph"/>
        <w:numPr>
          <w:ilvl w:val="0"/>
          <w:numId w:val="19"/>
        </w:numPr>
        <w:spacing w:line="276" w:lineRule="auto"/>
        <w:ind w:firstLineChars="0"/>
        <w:rPr>
          <w:b/>
        </w:rPr>
      </w:pPr>
      <w:r w:rsidRPr="00DC0AAC">
        <w:rPr>
          <w:rFonts w:hint="eastAsia"/>
          <w:b/>
          <w:lang w:eastAsia="zh-CN"/>
        </w:rPr>
        <w:t>TB-specific NDI and RV</w:t>
      </w:r>
    </w:p>
    <w:p w:rsidR="00022F75" w:rsidRPr="009C1D50" w:rsidRDefault="00022F75" w:rsidP="00022F75">
      <w:pPr>
        <w:spacing w:line="276" w:lineRule="auto"/>
        <w:rPr>
          <w:b/>
        </w:rPr>
      </w:pPr>
      <w:r w:rsidRPr="009C1D50">
        <w:rPr>
          <w:rFonts w:hint="eastAsia"/>
          <w:b/>
        </w:rPr>
        <w:t xml:space="preserve">Proposal </w:t>
      </w:r>
      <w:r w:rsidR="00077301">
        <w:rPr>
          <w:rFonts w:hint="eastAsia"/>
          <w:b/>
        </w:rPr>
        <w:t>7</w:t>
      </w:r>
      <w:r w:rsidRPr="009C1D50">
        <w:rPr>
          <w:rFonts w:hint="eastAsia"/>
          <w:b/>
        </w:rPr>
        <w:t xml:space="preserve">: The size of new </w:t>
      </w:r>
      <w:bookmarkStart w:id="2" w:name="_GoBack"/>
      <w:r w:rsidRPr="009C1D50">
        <w:rPr>
          <w:rFonts w:hint="eastAsia"/>
          <w:b/>
        </w:rPr>
        <w:t xml:space="preserve">DCI formats used to </w:t>
      </w:r>
      <w:r w:rsidRPr="009C1D50">
        <w:rPr>
          <w:b/>
        </w:rPr>
        <w:t>schedule</w:t>
      </w:r>
      <w:r w:rsidRPr="009C1D50">
        <w:rPr>
          <w:rFonts w:hint="eastAsia"/>
          <w:b/>
        </w:rPr>
        <w:t xml:space="preserve"> multiple transport blocks should be aligned with legacy DCI formats</w:t>
      </w:r>
      <w:r>
        <w:rPr>
          <w:rFonts w:hint="eastAsia"/>
          <w:b/>
        </w:rPr>
        <w:t>.</w:t>
      </w:r>
    </w:p>
    <w:bookmarkEnd w:id="2"/>
    <w:p w:rsidR="003716E8" w:rsidRPr="00022F75" w:rsidRDefault="003716E8"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A67052" w:rsidRDefault="00A67052" w:rsidP="00A67052">
      <w:pPr>
        <w:spacing w:after="0" w:line="276" w:lineRule="auto"/>
        <w:jc w:val="both"/>
        <w:rPr>
          <w:color w:val="000000"/>
          <w:kern w:val="24"/>
          <w:lang w:val="x-none"/>
        </w:rPr>
      </w:pPr>
      <w:r>
        <w:rPr>
          <w:rFonts w:hint="eastAsia"/>
          <w:color w:val="000000"/>
          <w:kern w:val="24"/>
          <w:lang w:val="x-none"/>
        </w:rPr>
        <w:t>[1] RP-18</w:t>
      </w:r>
      <w:r w:rsidR="00840A22">
        <w:rPr>
          <w:rFonts w:hint="eastAsia"/>
          <w:color w:val="000000"/>
          <w:kern w:val="24"/>
          <w:lang w:val="x-none"/>
        </w:rPr>
        <w:t>2902</w:t>
      </w:r>
      <w:r>
        <w:rPr>
          <w:rFonts w:hint="eastAsia"/>
          <w:color w:val="000000"/>
          <w:kern w:val="24"/>
          <w:lang w:val="x-none"/>
        </w:rPr>
        <w:t xml:space="preserve">, </w:t>
      </w:r>
      <w:r w:rsidR="00840A22">
        <w:rPr>
          <w:rFonts w:hint="eastAsia"/>
          <w:color w:val="000000"/>
          <w:kern w:val="24"/>
          <w:lang w:val="x-none"/>
        </w:rPr>
        <w:t xml:space="preserve">Revised </w:t>
      </w:r>
      <w:r>
        <w:rPr>
          <w:rFonts w:hint="eastAsia"/>
          <w:color w:val="000000"/>
          <w:kern w:val="24"/>
          <w:lang w:val="x-none"/>
        </w:rPr>
        <w:t>WID on Rel-16 NB-IoT</w:t>
      </w:r>
    </w:p>
    <w:p w:rsidR="0009561C" w:rsidRDefault="0009561C" w:rsidP="00A67052">
      <w:pPr>
        <w:spacing w:after="0" w:line="276" w:lineRule="auto"/>
        <w:jc w:val="both"/>
        <w:rPr>
          <w:color w:val="000000"/>
          <w:kern w:val="24"/>
          <w:lang w:val="x-none"/>
        </w:rPr>
      </w:pPr>
      <w:r>
        <w:rPr>
          <w:rFonts w:hint="eastAsia"/>
          <w:color w:val="000000"/>
          <w:kern w:val="24"/>
          <w:lang w:val="x-none"/>
        </w:rPr>
        <w:t>[2] Draft minutes report of RAN1#9</w:t>
      </w:r>
      <w:r w:rsidR="00840A22">
        <w:rPr>
          <w:rFonts w:hint="eastAsia"/>
          <w:color w:val="000000"/>
          <w:kern w:val="24"/>
          <w:lang w:val="x-none"/>
        </w:rPr>
        <w:t>6</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w:t>
      </w:r>
      <w:r w:rsidR="00CC6DEF">
        <w:rPr>
          <w:rFonts w:hint="eastAsia"/>
          <w:color w:val="000000"/>
          <w:kern w:val="24"/>
          <w:lang w:val="x-none"/>
        </w:rPr>
        <w:t>902218</w:t>
      </w:r>
      <w:r>
        <w:rPr>
          <w:rFonts w:hint="eastAsia"/>
          <w:color w:val="000000"/>
          <w:kern w:val="24"/>
          <w:lang w:val="x-none"/>
        </w:rPr>
        <w:t xml:space="preserve">, Scheduling of multiple TBs for </w:t>
      </w:r>
      <w:r w:rsidR="00A67052">
        <w:rPr>
          <w:rFonts w:hint="eastAsia"/>
          <w:color w:val="000000"/>
          <w:kern w:val="24"/>
          <w:lang w:val="x-none"/>
        </w:rPr>
        <w:t>NB-IoT</w:t>
      </w:r>
      <w:r w:rsidR="00A372EE">
        <w:rPr>
          <w:rFonts w:hint="eastAsia"/>
          <w:color w:val="000000"/>
          <w:kern w:val="24"/>
          <w:lang w:val="x-none"/>
        </w:rPr>
        <w:t>, Samsung</w:t>
      </w:r>
    </w:p>
    <w:sectPr w:rsidR="004241B0" w:rsidRPr="0009561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7F4" w:rsidRPr="00C47AD2" w:rsidRDefault="007347F4" w:rsidP="00736F7B">
      <w:pPr>
        <w:rPr>
          <w:rFonts w:ascii="Arial" w:hAnsi="Arial"/>
          <w:sz w:val="12"/>
        </w:rPr>
      </w:pPr>
      <w:r>
        <w:separator/>
      </w:r>
    </w:p>
  </w:endnote>
  <w:endnote w:type="continuationSeparator" w:id="0">
    <w:p w:rsidR="007347F4" w:rsidRPr="00C47AD2" w:rsidRDefault="007347F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0100" w:rsidRDefault="004D010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pPr>
      <w:pStyle w:val="Footer"/>
    </w:pPr>
    <w:r>
      <w:fldChar w:fldCharType="begin"/>
    </w:r>
    <w:r>
      <w:instrText xml:space="preserve"> PAGE   \* MERGEFORMAT </w:instrText>
    </w:r>
    <w:r>
      <w:fldChar w:fldCharType="separate"/>
    </w:r>
    <w:r w:rsidR="00077301">
      <w:t>7</w:t>
    </w:r>
    <w:r>
      <w:fldChar w:fldCharType="end"/>
    </w:r>
  </w:p>
  <w:p w:rsidR="004D0100" w:rsidRDefault="004D010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7F4" w:rsidRPr="00C47AD2" w:rsidRDefault="007347F4" w:rsidP="00736F7B">
      <w:pPr>
        <w:rPr>
          <w:rFonts w:ascii="Arial" w:hAnsi="Arial"/>
          <w:sz w:val="12"/>
        </w:rPr>
      </w:pPr>
      <w:r>
        <w:separator/>
      </w:r>
    </w:p>
  </w:footnote>
  <w:footnote w:type="continuationSeparator" w:id="0">
    <w:p w:rsidR="007347F4" w:rsidRPr="00C47AD2" w:rsidRDefault="007347F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753EE1"/>
    <w:multiLevelType w:val="hybridMultilevel"/>
    <w:tmpl w:val="5F0A7208"/>
    <w:lvl w:ilvl="0" w:tplc="165627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5A27A6"/>
    <w:multiLevelType w:val="hybridMultilevel"/>
    <w:tmpl w:val="A642DCC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327A82"/>
    <w:multiLevelType w:val="hybridMultilevel"/>
    <w:tmpl w:val="B5CA7706"/>
    <w:lvl w:ilvl="0" w:tplc="C07E3494">
      <w:start w:val="1"/>
      <w:numFmt w:val="bullet"/>
      <w:lvlText w:val="•"/>
      <w:lvlJc w:val="left"/>
      <w:pPr>
        <w:ind w:left="420" w:hanging="420"/>
      </w:pPr>
      <w:rPr>
        <w:rFonts w:ascii="Arial" w:hAnsi="Arial" w:hint="default"/>
      </w:rPr>
    </w:lvl>
    <w:lvl w:ilvl="1" w:tplc="21B6893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5"/>
  </w:num>
  <w:num w:numId="5">
    <w:abstractNumId w:val="13"/>
  </w:num>
  <w:num w:numId="6">
    <w:abstractNumId w:val="21"/>
  </w:num>
  <w:num w:numId="7">
    <w:abstractNumId w:val="14"/>
  </w:num>
  <w:num w:numId="8">
    <w:abstractNumId w:val="11"/>
  </w:num>
  <w:num w:numId="9">
    <w:abstractNumId w:val="19"/>
  </w:num>
  <w:num w:numId="10">
    <w:abstractNumId w:val="1"/>
  </w:num>
  <w:num w:numId="11">
    <w:abstractNumId w:val="20"/>
  </w:num>
  <w:num w:numId="12">
    <w:abstractNumId w:val="3"/>
  </w:num>
  <w:num w:numId="13">
    <w:abstractNumId w:val="10"/>
  </w:num>
  <w:num w:numId="14">
    <w:abstractNumId w:val="4"/>
  </w:num>
  <w:num w:numId="15">
    <w:abstractNumId w:val="15"/>
  </w:num>
  <w:num w:numId="16">
    <w:abstractNumId w:val="6"/>
  </w:num>
  <w:num w:numId="17">
    <w:abstractNumId w:val="9"/>
  </w:num>
  <w:num w:numId="18">
    <w:abstractNumId w:val="7"/>
  </w:num>
  <w:num w:numId="19">
    <w:abstractNumId w:val="2"/>
  </w:num>
  <w:num w:numId="20">
    <w:abstractNumId w:val="12"/>
  </w:num>
  <w:num w:numId="21">
    <w:abstractNumId w:val="16"/>
  </w:num>
  <w:num w:numId="2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34B"/>
    <w:rsid w:val="00013553"/>
    <w:rsid w:val="0001390A"/>
    <w:rsid w:val="00013A2A"/>
    <w:rsid w:val="00014087"/>
    <w:rsid w:val="000142FA"/>
    <w:rsid w:val="000146C6"/>
    <w:rsid w:val="0001471D"/>
    <w:rsid w:val="00014825"/>
    <w:rsid w:val="000149BF"/>
    <w:rsid w:val="00014A0D"/>
    <w:rsid w:val="00014D01"/>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C31"/>
    <w:rsid w:val="00022F75"/>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BB4"/>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301"/>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C1"/>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1ED"/>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62F"/>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268"/>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0DF"/>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6A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EC"/>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7"/>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08A"/>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36F"/>
    <w:rsid w:val="00152BA3"/>
    <w:rsid w:val="0015307F"/>
    <w:rsid w:val="001530BF"/>
    <w:rsid w:val="0015343D"/>
    <w:rsid w:val="001536E3"/>
    <w:rsid w:val="001539BE"/>
    <w:rsid w:val="00153D56"/>
    <w:rsid w:val="00153D8F"/>
    <w:rsid w:val="00153E43"/>
    <w:rsid w:val="00153FD6"/>
    <w:rsid w:val="0015485D"/>
    <w:rsid w:val="00154899"/>
    <w:rsid w:val="00154B03"/>
    <w:rsid w:val="00154DBF"/>
    <w:rsid w:val="00154DDC"/>
    <w:rsid w:val="00155077"/>
    <w:rsid w:val="00155344"/>
    <w:rsid w:val="00155922"/>
    <w:rsid w:val="0015599C"/>
    <w:rsid w:val="00155BEA"/>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257"/>
    <w:rsid w:val="001747BA"/>
    <w:rsid w:val="001748A0"/>
    <w:rsid w:val="00174E6A"/>
    <w:rsid w:val="0017501C"/>
    <w:rsid w:val="0017507D"/>
    <w:rsid w:val="0017511D"/>
    <w:rsid w:val="0017516B"/>
    <w:rsid w:val="0017518D"/>
    <w:rsid w:val="00175205"/>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6BED"/>
    <w:rsid w:val="00187574"/>
    <w:rsid w:val="00187D52"/>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C90"/>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6C98"/>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B3"/>
    <w:rsid w:val="001B16F9"/>
    <w:rsid w:val="001B1E46"/>
    <w:rsid w:val="001B2183"/>
    <w:rsid w:val="001B252C"/>
    <w:rsid w:val="001B26D6"/>
    <w:rsid w:val="001B2B99"/>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B7EF7"/>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32D"/>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92F"/>
    <w:rsid w:val="001E6950"/>
    <w:rsid w:val="001E6B2A"/>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7EE"/>
    <w:rsid w:val="002058AE"/>
    <w:rsid w:val="002059FE"/>
    <w:rsid w:val="00205ACE"/>
    <w:rsid w:val="00205B81"/>
    <w:rsid w:val="00206585"/>
    <w:rsid w:val="002066E4"/>
    <w:rsid w:val="00206BC1"/>
    <w:rsid w:val="0020711F"/>
    <w:rsid w:val="002072BD"/>
    <w:rsid w:val="002073AB"/>
    <w:rsid w:val="0020798D"/>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6CE"/>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3C1"/>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74"/>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B2B"/>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EE0"/>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1AD"/>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0A4"/>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8C7"/>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3C2"/>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53"/>
    <w:rsid w:val="002E5E64"/>
    <w:rsid w:val="002E5FBE"/>
    <w:rsid w:val="002E6330"/>
    <w:rsid w:val="002E6480"/>
    <w:rsid w:val="002E6576"/>
    <w:rsid w:val="002E6D2B"/>
    <w:rsid w:val="002E7113"/>
    <w:rsid w:val="002E7605"/>
    <w:rsid w:val="002E78CF"/>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1AB"/>
    <w:rsid w:val="002F12A4"/>
    <w:rsid w:val="002F131A"/>
    <w:rsid w:val="002F155B"/>
    <w:rsid w:val="002F15B3"/>
    <w:rsid w:val="002F15F9"/>
    <w:rsid w:val="002F18F8"/>
    <w:rsid w:val="002F1955"/>
    <w:rsid w:val="002F1AD4"/>
    <w:rsid w:val="002F1DAB"/>
    <w:rsid w:val="002F208C"/>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B47"/>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1C2"/>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C6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643"/>
    <w:rsid w:val="003716E8"/>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64D"/>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775"/>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97"/>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03D"/>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264"/>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606"/>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2AC2"/>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E6C"/>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54"/>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100"/>
    <w:rsid w:val="004D02FA"/>
    <w:rsid w:val="004D03F6"/>
    <w:rsid w:val="004D0622"/>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2B0A"/>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364"/>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CC9"/>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BC3"/>
    <w:rsid w:val="00506E71"/>
    <w:rsid w:val="00507393"/>
    <w:rsid w:val="005075E1"/>
    <w:rsid w:val="0050762F"/>
    <w:rsid w:val="005076BA"/>
    <w:rsid w:val="00507897"/>
    <w:rsid w:val="00507968"/>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2BD"/>
    <w:rsid w:val="00527354"/>
    <w:rsid w:val="00527997"/>
    <w:rsid w:val="00527C55"/>
    <w:rsid w:val="0053001D"/>
    <w:rsid w:val="005300A1"/>
    <w:rsid w:val="0053023C"/>
    <w:rsid w:val="00530287"/>
    <w:rsid w:val="00530A83"/>
    <w:rsid w:val="00530A8E"/>
    <w:rsid w:val="00530AB3"/>
    <w:rsid w:val="00530C34"/>
    <w:rsid w:val="00530F0C"/>
    <w:rsid w:val="00530F2B"/>
    <w:rsid w:val="005310EE"/>
    <w:rsid w:val="00531642"/>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7E4"/>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696"/>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1EB1"/>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BFD"/>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08B"/>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E50"/>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EFF"/>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630"/>
    <w:rsid w:val="00601845"/>
    <w:rsid w:val="00601863"/>
    <w:rsid w:val="00601912"/>
    <w:rsid w:val="00601959"/>
    <w:rsid w:val="00601AF5"/>
    <w:rsid w:val="00601E31"/>
    <w:rsid w:val="0060235E"/>
    <w:rsid w:val="00602958"/>
    <w:rsid w:val="00602BBA"/>
    <w:rsid w:val="00602DE3"/>
    <w:rsid w:val="006030EB"/>
    <w:rsid w:val="00603487"/>
    <w:rsid w:val="00603644"/>
    <w:rsid w:val="006039A0"/>
    <w:rsid w:val="00603A82"/>
    <w:rsid w:val="00603BC4"/>
    <w:rsid w:val="00603D2C"/>
    <w:rsid w:val="00603D92"/>
    <w:rsid w:val="00603EB0"/>
    <w:rsid w:val="00603F5E"/>
    <w:rsid w:val="0060403F"/>
    <w:rsid w:val="00604112"/>
    <w:rsid w:val="0060414A"/>
    <w:rsid w:val="006041DB"/>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5F8B"/>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310"/>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3C8"/>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D70"/>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582"/>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A65"/>
    <w:rsid w:val="00673C43"/>
    <w:rsid w:val="00673CA1"/>
    <w:rsid w:val="00674002"/>
    <w:rsid w:val="00674219"/>
    <w:rsid w:val="00674233"/>
    <w:rsid w:val="00674367"/>
    <w:rsid w:val="00674569"/>
    <w:rsid w:val="00674C1B"/>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B9B"/>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612"/>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25"/>
    <w:rsid w:val="006A3A7F"/>
    <w:rsid w:val="006A3D44"/>
    <w:rsid w:val="006A3E03"/>
    <w:rsid w:val="006A3F16"/>
    <w:rsid w:val="006A437F"/>
    <w:rsid w:val="006A49AA"/>
    <w:rsid w:val="006A4DCF"/>
    <w:rsid w:val="006A5002"/>
    <w:rsid w:val="006A511F"/>
    <w:rsid w:val="006A5163"/>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0F8A"/>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7DA"/>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3F4C"/>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75"/>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5A3"/>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21E"/>
    <w:rsid w:val="00732309"/>
    <w:rsid w:val="00732AC4"/>
    <w:rsid w:val="00732B42"/>
    <w:rsid w:val="00732CE5"/>
    <w:rsid w:val="00732D68"/>
    <w:rsid w:val="00732E88"/>
    <w:rsid w:val="00733014"/>
    <w:rsid w:val="00733868"/>
    <w:rsid w:val="00733A3F"/>
    <w:rsid w:val="00733B4E"/>
    <w:rsid w:val="0073407C"/>
    <w:rsid w:val="007344B0"/>
    <w:rsid w:val="0073469E"/>
    <w:rsid w:val="007347F4"/>
    <w:rsid w:val="0073481F"/>
    <w:rsid w:val="00734832"/>
    <w:rsid w:val="007349BF"/>
    <w:rsid w:val="00734CCD"/>
    <w:rsid w:val="00734D59"/>
    <w:rsid w:val="00734DC7"/>
    <w:rsid w:val="0073510B"/>
    <w:rsid w:val="0073553D"/>
    <w:rsid w:val="00735554"/>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81"/>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43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4E6D"/>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79F"/>
    <w:rsid w:val="007779FC"/>
    <w:rsid w:val="00777CB6"/>
    <w:rsid w:val="00780054"/>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263"/>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0"/>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9E2"/>
    <w:rsid w:val="007B4C67"/>
    <w:rsid w:val="007B519E"/>
    <w:rsid w:val="007B53FF"/>
    <w:rsid w:val="007B55D9"/>
    <w:rsid w:val="007B5630"/>
    <w:rsid w:val="007B56F8"/>
    <w:rsid w:val="007B5862"/>
    <w:rsid w:val="007B5900"/>
    <w:rsid w:val="007B599C"/>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E37"/>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35"/>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57"/>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6"/>
    <w:rsid w:val="007F7AE7"/>
    <w:rsid w:val="007F7C6B"/>
    <w:rsid w:val="007F7CD3"/>
    <w:rsid w:val="007F7FF5"/>
    <w:rsid w:val="008001BF"/>
    <w:rsid w:val="008003D3"/>
    <w:rsid w:val="008004C3"/>
    <w:rsid w:val="008006A0"/>
    <w:rsid w:val="008009E3"/>
    <w:rsid w:val="00800A9E"/>
    <w:rsid w:val="00800C8B"/>
    <w:rsid w:val="00800CD1"/>
    <w:rsid w:val="00800E49"/>
    <w:rsid w:val="00800ED7"/>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4E8D"/>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9D"/>
    <w:rsid w:val="00834EA8"/>
    <w:rsid w:val="0083530E"/>
    <w:rsid w:val="008355F8"/>
    <w:rsid w:val="00835682"/>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22"/>
    <w:rsid w:val="00840A49"/>
    <w:rsid w:val="008412BC"/>
    <w:rsid w:val="00841A55"/>
    <w:rsid w:val="00842198"/>
    <w:rsid w:val="00842432"/>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785"/>
    <w:rsid w:val="008708D7"/>
    <w:rsid w:val="008708EE"/>
    <w:rsid w:val="00870905"/>
    <w:rsid w:val="00870970"/>
    <w:rsid w:val="00870A07"/>
    <w:rsid w:val="00870E94"/>
    <w:rsid w:val="00870EFB"/>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2F85"/>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427"/>
    <w:rsid w:val="008A1DF3"/>
    <w:rsid w:val="008A2662"/>
    <w:rsid w:val="008A2990"/>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A3"/>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5D"/>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680"/>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D7B89"/>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48F"/>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91D"/>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0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51"/>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629"/>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542"/>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3C8"/>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D7"/>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517"/>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224"/>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A00"/>
    <w:rsid w:val="009E4E7D"/>
    <w:rsid w:val="009E537A"/>
    <w:rsid w:val="009E55E1"/>
    <w:rsid w:val="009E5AAC"/>
    <w:rsid w:val="009E5BB6"/>
    <w:rsid w:val="009E5BBD"/>
    <w:rsid w:val="009E5C67"/>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E8F"/>
    <w:rsid w:val="009F6F27"/>
    <w:rsid w:val="009F7427"/>
    <w:rsid w:val="009F7521"/>
    <w:rsid w:val="009F7FE3"/>
    <w:rsid w:val="00A0033B"/>
    <w:rsid w:val="00A00346"/>
    <w:rsid w:val="00A004FE"/>
    <w:rsid w:val="00A0057F"/>
    <w:rsid w:val="00A00F82"/>
    <w:rsid w:val="00A013EF"/>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286"/>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166"/>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D11"/>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0B3"/>
    <w:rsid w:val="00A36528"/>
    <w:rsid w:val="00A3654B"/>
    <w:rsid w:val="00A3661C"/>
    <w:rsid w:val="00A368D9"/>
    <w:rsid w:val="00A36A44"/>
    <w:rsid w:val="00A36D0E"/>
    <w:rsid w:val="00A36E82"/>
    <w:rsid w:val="00A3706F"/>
    <w:rsid w:val="00A3720C"/>
    <w:rsid w:val="00A372B7"/>
    <w:rsid w:val="00A372EE"/>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4B"/>
    <w:rsid w:val="00A45A09"/>
    <w:rsid w:val="00A45A2B"/>
    <w:rsid w:val="00A45DC8"/>
    <w:rsid w:val="00A45EEE"/>
    <w:rsid w:val="00A45FC3"/>
    <w:rsid w:val="00A46161"/>
    <w:rsid w:val="00A4658B"/>
    <w:rsid w:val="00A46989"/>
    <w:rsid w:val="00A469CB"/>
    <w:rsid w:val="00A46C56"/>
    <w:rsid w:val="00A47210"/>
    <w:rsid w:val="00A475DB"/>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6C6"/>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865"/>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052"/>
    <w:rsid w:val="00A67856"/>
    <w:rsid w:val="00A679E4"/>
    <w:rsid w:val="00A67C7F"/>
    <w:rsid w:val="00A7027E"/>
    <w:rsid w:val="00A702CA"/>
    <w:rsid w:val="00A702F8"/>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0A6"/>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8F"/>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06B"/>
    <w:rsid w:val="00AA4489"/>
    <w:rsid w:val="00AA4B39"/>
    <w:rsid w:val="00AA4EE4"/>
    <w:rsid w:val="00AA4FDF"/>
    <w:rsid w:val="00AA51E7"/>
    <w:rsid w:val="00AA54F6"/>
    <w:rsid w:val="00AA552E"/>
    <w:rsid w:val="00AA564C"/>
    <w:rsid w:val="00AA5ECF"/>
    <w:rsid w:val="00AA6068"/>
    <w:rsid w:val="00AA63D0"/>
    <w:rsid w:val="00AA6655"/>
    <w:rsid w:val="00AA696F"/>
    <w:rsid w:val="00AA6D66"/>
    <w:rsid w:val="00AA6EAF"/>
    <w:rsid w:val="00AA718B"/>
    <w:rsid w:val="00AA74C8"/>
    <w:rsid w:val="00AA764E"/>
    <w:rsid w:val="00AA7834"/>
    <w:rsid w:val="00AA7EE1"/>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23C"/>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2FFA"/>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3C0"/>
    <w:rsid w:val="00B02498"/>
    <w:rsid w:val="00B025E9"/>
    <w:rsid w:val="00B027A9"/>
    <w:rsid w:val="00B028B9"/>
    <w:rsid w:val="00B02B4B"/>
    <w:rsid w:val="00B02D1E"/>
    <w:rsid w:val="00B031CB"/>
    <w:rsid w:val="00B033BE"/>
    <w:rsid w:val="00B037D7"/>
    <w:rsid w:val="00B03864"/>
    <w:rsid w:val="00B039B1"/>
    <w:rsid w:val="00B03A04"/>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94E"/>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AF0"/>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2AD"/>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4DB"/>
    <w:rsid w:val="00B825FA"/>
    <w:rsid w:val="00B82D65"/>
    <w:rsid w:val="00B8302F"/>
    <w:rsid w:val="00B832FE"/>
    <w:rsid w:val="00B83728"/>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DFA"/>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6AD"/>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A19"/>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81"/>
    <w:rsid w:val="00BD0AC5"/>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4FFC"/>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D7F6A"/>
    <w:rsid w:val="00BE0148"/>
    <w:rsid w:val="00BE09B8"/>
    <w:rsid w:val="00BE0C17"/>
    <w:rsid w:val="00BE0E1C"/>
    <w:rsid w:val="00BE10D5"/>
    <w:rsid w:val="00BE123D"/>
    <w:rsid w:val="00BE1A02"/>
    <w:rsid w:val="00BE1A8B"/>
    <w:rsid w:val="00BE1CB8"/>
    <w:rsid w:val="00BE1D6D"/>
    <w:rsid w:val="00BE1DC3"/>
    <w:rsid w:val="00BE2272"/>
    <w:rsid w:val="00BE22E4"/>
    <w:rsid w:val="00BE2455"/>
    <w:rsid w:val="00BE248B"/>
    <w:rsid w:val="00BE2549"/>
    <w:rsid w:val="00BE28C0"/>
    <w:rsid w:val="00BE294F"/>
    <w:rsid w:val="00BE2CB4"/>
    <w:rsid w:val="00BE3718"/>
    <w:rsid w:val="00BE39D3"/>
    <w:rsid w:val="00BE3A2A"/>
    <w:rsid w:val="00BE3AE7"/>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DF1"/>
    <w:rsid w:val="00C018C3"/>
    <w:rsid w:val="00C01C6A"/>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A9C"/>
    <w:rsid w:val="00C17CCE"/>
    <w:rsid w:val="00C20084"/>
    <w:rsid w:val="00C20682"/>
    <w:rsid w:val="00C20689"/>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6A"/>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4D5"/>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3C2"/>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58D"/>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5DD"/>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0"/>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3FAA"/>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09F"/>
    <w:rsid w:val="00CA7545"/>
    <w:rsid w:val="00CA75AA"/>
    <w:rsid w:val="00CA7855"/>
    <w:rsid w:val="00CA78EA"/>
    <w:rsid w:val="00CA7B63"/>
    <w:rsid w:val="00CA7BBD"/>
    <w:rsid w:val="00CB01C9"/>
    <w:rsid w:val="00CB050E"/>
    <w:rsid w:val="00CB0578"/>
    <w:rsid w:val="00CB079D"/>
    <w:rsid w:val="00CB08E9"/>
    <w:rsid w:val="00CB0A84"/>
    <w:rsid w:val="00CB0CF6"/>
    <w:rsid w:val="00CB0D7C"/>
    <w:rsid w:val="00CB11E4"/>
    <w:rsid w:val="00CB12D7"/>
    <w:rsid w:val="00CB137D"/>
    <w:rsid w:val="00CB13E5"/>
    <w:rsid w:val="00CB15BD"/>
    <w:rsid w:val="00CB1628"/>
    <w:rsid w:val="00CB1880"/>
    <w:rsid w:val="00CB18ED"/>
    <w:rsid w:val="00CB19A4"/>
    <w:rsid w:val="00CB1B8F"/>
    <w:rsid w:val="00CB1C36"/>
    <w:rsid w:val="00CB1C3B"/>
    <w:rsid w:val="00CB1D77"/>
    <w:rsid w:val="00CB1EB4"/>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425"/>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DEF"/>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1EB"/>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2F44"/>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0F5E"/>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86D"/>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AEA"/>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BC6"/>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CD7"/>
    <w:rsid w:val="00D270A2"/>
    <w:rsid w:val="00D27149"/>
    <w:rsid w:val="00D272A0"/>
    <w:rsid w:val="00D2772D"/>
    <w:rsid w:val="00D27B2A"/>
    <w:rsid w:val="00D3000A"/>
    <w:rsid w:val="00D30095"/>
    <w:rsid w:val="00D30182"/>
    <w:rsid w:val="00D30260"/>
    <w:rsid w:val="00D3051D"/>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B35"/>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C51"/>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328"/>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9E3"/>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7E"/>
    <w:rsid w:val="00D74596"/>
    <w:rsid w:val="00D74815"/>
    <w:rsid w:val="00D74A6E"/>
    <w:rsid w:val="00D74AFD"/>
    <w:rsid w:val="00D74B4E"/>
    <w:rsid w:val="00D74B64"/>
    <w:rsid w:val="00D74DC9"/>
    <w:rsid w:val="00D755CA"/>
    <w:rsid w:val="00D75766"/>
    <w:rsid w:val="00D759A2"/>
    <w:rsid w:val="00D7637B"/>
    <w:rsid w:val="00D763BB"/>
    <w:rsid w:val="00D76445"/>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8B5"/>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4D3"/>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2FA5"/>
    <w:rsid w:val="00DD3433"/>
    <w:rsid w:val="00DD37D8"/>
    <w:rsid w:val="00DD3B64"/>
    <w:rsid w:val="00DD3BB3"/>
    <w:rsid w:val="00DD3E47"/>
    <w:rsid w:val="00DD3ED6"/>
    <w:rsid w:val="00DD41BF"/>
    <w:rsid w:val="00DD4701"/>
    <w:rsid w:val="00DD47A5"/>
    <w:rsid w:val="00DD47E1"/>
    <w:rsid w:val="00DD484B"/>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2D4"/>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74"/>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DE8"/>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760"/>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AE3"/>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3F5"/>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CB2"/>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1C7"/>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E63"/>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3C4"/>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2C83"/>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D19"/>
    <w:rsid w:val="00F23F57"/>
    <w:rsid w:val="00F240B8"/>
    <w:rsid w:val="00F240BB"/>
    <w:rsid w:val="00F242E8"/>
    <w:rsid w:val="00F24DB9"/>
    <w:rsid w:val="00F24DD6"/>
    <w:rsid w:val="00F24E19"/>
    <w:rsid w:val="00F24F3A"/>
    <w:rsid w:val="00F25397"/>
    <w:rsid w:val="00F254CC"/>
    <w:rsid w:val="00F25C47"/>
    <w:rsid w:val="00F26079"/>
    <w:rsid w:val="00F26133"/>
    <w:rsid w:val="00F261C5"/>
    <w:rsid w:val="00F2698A"/>
    <w:rsid w:val="00F26A84"/>
    <w:rsid w:val="00F26D7D"/>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74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3E"/>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1F9"/>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C1"/>
    <w:rsid w:val="00F736F6"/>
    <w:rsid w:val="00F737D6"/>
    <w:rsid w:val="00F73B27"/>
    <w:rsid w:val="00F73B91"/>
    <w:rsid w:val="00F73F54"/>
    <w:rsid w:val="00F73FC4"/>
    <w:rsid w:val="00F74115"/>
    <w:rsid w:val="00F74490"/>
    <w:rsid w:val="00F74596"/>
    <w:rsid w:val="00F7462C"/>
    <w:rsid w:val="00F74685"/>
    <w:rsid w:val="00F74777"/>
    <w:rsid w:val="00F74966"/>
    <w:rsid w:val="00F74C35"/>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23"/>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FD"/>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16"/>
    <w:rsid w:val="00FE0A4F"/>
    <w:rsid w:val="00FE0FD8"/>
    <w:rsid w:val="00FE106B"/>
    <w:rsid w:val="00FE1353"/>
    <w:rsid w:val="00FE17BB"/>
    <w:rsid w:val="00FE196F"/>
    <w:rsid w:val="00FE1E6A"/>
    <w:rsid w:val="00FE1F94"/>
    <w:rsid w:val="00FE2664"/>
    <w:rsid w:val="00FE27E9"/>
    <w:rsid w:val="00FE2973"/>
    <w:rsid w:val="00FE2F1F"/>
    <w:rsid w:val="00FE3054"/>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399"/>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Bullets Char1,Lista1 Char1,?? ?? Char1,????? Char1,???? Char1,列出段落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 w:type="paragraph" w:customStyle="1" w:styleId="5">
    <w:name w:val="列出段落5"/>
    <w:basedOn w:val="Normal"/>
    <w:uiPriority w:val="99"/>
    <w:qFormat/>
    <w:rsid w:val="00077301"/>
    <w:pPr>
      <w:spacing w:beforeLines="50" w:before="50" w:after="120" w:line="276" w:lineRule="auto"/>
      <w:ind w:firstLineChars="200" w:firstLine="420"/>
      <w:jc w:val="both"/>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Bullets Char1,Lista1 Char1,?? ?? Char1,????? Char1,???? Char1,列出段落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 w:type="paragraph" w:customStyle="1" w:styleId="5">
    <w:name w:val="列出段落5"/>
    <w:basedOn w:val="Normal"/>
    <w:uiPriority w:val="99"/>
    <w:qFormat/>
    <w:rsid w:val="00077301"/>
    <w:pPr>
      <w:spacing w:beforeLines="50" w:before="50" w:after="120" w:line="276" w:lineRule="auto"/>
      <w:ind w:firstLineChars="200" w:firstLine="42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9C45-CFEE-4A36-A474-B799D701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1512</TotalTime>
  <Pages>7</Pages>
  <Words>2867</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149</cp:revision>
  <cp:lastPrinted>2010-04-04T10:18:00Z</cp:lastPrinted>
  <dcterms:created xsi:type="dcterms:W3CDTF">2018-10-30T07:03:00Z</dcterms:created>
  <dcterms:modified xsi:type="dcterms:W3CDTF">2019-03-28T08:52:00Z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